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C86" w:rsidRPr="00353B86" w:rsidRDefault="001C3C86" w:rsidP="001C3C86">
      <w:pPr>
        <w:jc w:val="center"/>
        <w:rPr>
          <w:b/>
          <w:bCs/>
          <w:sz w:val="28"/>
          <w:szCs w:val="28"/>
          <w:lang w:val="tt-RU"/>
        </w:rPr>
      </w:pPr>
      <w:r w:rsidRPr="00353B86">
        <w:rPr>
          <w:rFonts w:eastAsiaTheme="minorHAnsi"/>
          <w:b/>
          <w:bCs/>
          <w:sz w:val="28"/>
          <w:szCs w:val="28"/>
          <w:lang w:val="tt-RU"/>
        </w:rPr>
        <w:t>«</w:t>
      </w:r>
      <w:r w:rsidRPr="00353B86">
        <w:rPr>
          <w:rFonts w:eastAsia="Helvetica"/>
          <w:b/>
          <w:bCs/>
          <w:color w:val="1A1A1A"/>
          <w:sz w:val="28"/>
          <w:szCs w:val="28"/>
          <w:shd w:val="clear" w:color="auto" w:fill="FFFFFF"/>
          <w:lang w:val="tt-RU" w:eastAsia="zh-CN" w:bidi="ar"/>
        </w:rPr>
        <w:t>Салым салуның гадиләштерелгән системасын кулланучы салым түләүчеләр өчен дифференциацияләнгән салым ставкаларын билгеләү турында</w:t>
      </w:r>
      <w:r w:rsidRPr="00353B86">
        <w:rPr>
          <w:rFonts w:eastAsiaTheme="minorHAnsi"/>
          <w:b/>
          <w:bCs/>
          <w:sz w:val="28"/>
          <w:szCs w:val="28"/>
          <w:lang w:val="tt-RU"/>
        </w:rPr>
        <w:t xml:space="preserve">» Татарстан Республикасы Законының 2 статьясына үзгәреш кертү хакында» </w:t>
      </w:r>
      <w:r w:rsidRPr="00353B86">
        <w:rPr>
          <w:b/>
          <w:bCs/>
          <w:sz w:val="28"/>
          <w:szCs w:val="28"/>
          <w:lang w:val="tt-RU"/>
        </w:rPr>
        <w:t>Татарстан Республикасы закон проектына</w:t>
      </w:r>
    </w:p>
    <w:p w:rsidR="001C3C86" w:rsidRPr="00353B86" w:rsidRDefault="001C3C86" w:rsidP="001C3C86">
      <w:pPr>
        <w:jc w:val="center"/>
        <w:rPr>
          <w:b/>
          <w:bCs/>
          <w:lang w:val="tt-RU"/>
        </w:rPr>
      </w:pPr>
      <w:r w:rsidRPr="00353B86">
        <w:rPr>
          <w:b/>
          <w:bCs/>
          <w:lang w:val="tt-RU"/>
        </w:rPr>
        <w:t>АҢЛАТМА</w:t>
      </w:r>
    </w:p>
    <w:p w:rsidR="001C3C86" w:rsidRPr="00353B86" w:rsidRDefault="001C3C86" w:rsidP="001C3C86">
      <w:pPr>
        <w:jc w:val="center"/>
        <w:rPr>
          <w:b/>
          <w:bCs/>
          <w:lang w:val="tt-RU"/>
        </w:rPr>
      </w:pPr>
    </w:p>
    <w:p w:rsidR="001C3C86" w:rsidRPr="00353B86" w:rsidRDefault="001C3C86" w:rsidP="001C3C86">
      <w:pPr>
        <w:autoSpaceDE w:val="0"/>
        <w:autoSpaceDN w:val="0"/>
        <w:adjustRightInd w:val="0"/>
        <w:ind w:firstLine="709"/>
        <w:jc w:val="both"/>
        <w:outlineLvl w:val="3"/>
        <w:rPr>
          <w:rFonts w:eastAsia="Arial"/>
          <w:sz w:val="28"/>
          <w:szCs w:val="28"/>
          <w:lang w:val="tt-RU"/>
        </w:rPr>
      </w:pPr>
      <w:r w:rsidRPr="00353B86">
        <w:rPr>
          <w:rFonts w:eastAsiaTheme="minorHAnsi"/>
          <w:sz w:val="28"/>
          <w:szCs w:val="28"/>
          <w:lang w:val="tt-RU"/>
        </w:rPr>
        <w:t>«</w:t>
      </w:r>
      <w:r w:rsidRPr="00353B86">
        <w:rPr>
          <w:rFonts w:eastAsia="Helvetica"/>
          <w:color w:val="1A1A1A"/>
          <w:sz w:val="28"/>
          <w:szCs w:val="28"/>
          <w:shd w:val="clear" w:color="auto" w:fill="FFFFFF"/>
          <w:lang w:val="tt-RU" w:eastAsia="zh-CN" w:bidi="ar"/>
        </w:rPr>
        <w:t>Салым салуның гадиләштерелгән системасын кулланучы салым түләүчеләр өчен дифференциацияләнгән салым ставкаларын билгеләү турында</w:t>
      </w:r>
      <w:r w:rsidRPr="00353B86">
        <w:rPr>
          <w:rFonts w:eastAsiaTheme="minorHAnsi"/>
          <w:sz w:val="28"/>
          <w:szCs w:val="28"/>
          <w:lang w:val="tt-RU"/>
        </w:rPr>
        <w:t xml:space="preserve">» Татарстан Республикасы Законының 2 статьясына үзгәреш кертү хакында» Татарстан Республикасы закон проекты </w:t>
      </w:r>
      <w:r w:rsidRPr="00353B86">
        <w:rPr>
          <w:rFonts w:eastAsia="Arial"/>
          <w:sz w:val="28"/>
          <w:szCs w:val="28"/>
          <w:lang w:val="tt-RU"/>
        </w:rPr>
        <w:t>Татарстан Республикасында кече һәм урта эшкуарлыкка ярдәм итү һәм үстерү өлкәсендә дәүләт сәясәтен гамәлгә ашыру максатларында эшләнгән.</w:t>
      </w:r>
    </w:p>
    <w:p w:rsidR="001C3C86" w:rsidRPr="00353B86" w:rsidRDefault="001C3C86" w:rsidP="001C3C86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tt-RU"/>
        </w:rPr>
      </w:pPr>
      <w:r w:rsidRPr="00353B86">
        <w:rPr>
          <w:rFonts w:eastAsia="Arial"/>
          <w:sz w:val="28"/>
          <w:szCs w:val="28"/>
          <w:lang w:val="tt-RU"/>
        </w:rPr>
        <w:t>Закон проекты белән икътисади эшчәнлек төрләре буенча «Керемнәр-чыгымнар» салым салуның гадиләштерелгән системасын кулланучы салым түләүчеләр өчен 2025 елның 1</w:t>
      </w:r>
      <w:bookmarkStart w:id="0" w:name="_GoBack"/>
      <w:bookmarkEnd w:id="0"/>
      <w:r w:rsidRPr="00353B86">
        <w:rPr>
          <w:rFonts w:eastAsia="Arial"/>
          <w:sz w:val="28"/>
          <w:szCs w:val="28"/>
          <w:lang w:val="tt-RU"/>
        </w:rPr>
        <w:t xml:space="preserve"> гыйнварыннан үз көчен югалта торган 5 процент күләмендә салым ташламаларының гамәлдә булуын озайту күздә тотыла: эшкәртү производствосы; электр энергиясе, газ һәм су җитештерү һәм бүлү; төзелеш, һәм калган салым түләүчеләргә карата 10 процент күләмендә (IT-сферадан һәм аларга карата түбәнәйтелгән ставка 5% билгеләнгән муниципаль районнарда урнашкан сәнәгать паркларыннан тыш), 1 елга, 2026 елның 1 гыйнварына кадәр озайту каралган.</w:t>
      </w:r>
    </w:p>
    <w:p w:rsidR="001C3C86" w:rsidRPr="00353B86" w:rsidRDefault="001C3C86" w:rsidP="001C3C86">
      <w:pPr>
        <w:autoSpaceDE w:val="0"/>
        <w:autoSpaceDN w:val="0"/>
        <w:adjustRightInd w:val="0"/>
        <w:jc w:val="center"/>
        <w:rPr>
          <w:bCs/>
          <w:sz w:val="28"/>
          <w:szCs w:val="28"/>
          <w:lang w:val="tt-RU"/>
        </w:rPr>
      </w:pPr>
    </w:p>
    <w:p w:rsidR="001C3C86" w:rsidRPr="00353B86" w:rsidRDefault="001C3C86" w:rsidP="001C3C86">
      <w:pPr>
        <w:autoSpaceDE w:val="0"/>
        <w:autoSpaceDN w:val="0"/>
        <w:adjustRightInd w:val="0"/>
        <w:ind w:firstLine="709"/>
        <w:jc w:val="both"/>
        <w:rPr>
          <w:lang w:val="tt-RU"/>
        </w:rPr>
      </w:pPr>
    </w:p>
    <w:p w:rsidR="00E74517" w:rsidRPr="001C3C86" w:rsidRDefault="00E74517" w:rsidP="00D35D93">
      <w:pPr>
        <w:rPr>
          <w:lang w:val="tt-RU"/>
        </w:rPr>
      </w:pPr>
    </w:p>
    <w:sectPr w:rsidR="00E74517" w:rsidRPr="001C3C8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C86"/>
    <w:rsid w:val="001C3C86"/>
    <w:rsid w:val="00D35D93"/>
    <w:rsid w:val="00E7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C86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C86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Kazanceva</dc:creator>
  <cp:lastModifiedBy>Kazanceva</cp:lastModifiedBy>
  <cp:revision>1</cp:revision>
  <dcterms:created xsi:type="dcterms:W3CDTF">2024-05-15T06:51:00Z</dcterms:created>
  <dcterms:modified xsi:type="dcterms:W3CDTF">2024-05-15T06:51:00Z</dcterms:modified>
</cp:coreProperties>
</file>