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5E3" w:rsidRDefault="003465E3" w:rsidP="003465E3">
      <w:pPr>
        <w:pStyle w:val="Default"/>
        <w:ind w:firstLine="6521"/>
        <w:rPr>
          <w:sz w:val="28"/>
          <w:szCs w:val="28"/>
        </w:rPr>
      </w:pPr>
      <w:bookmarkStart w:id="0" w:name="_GoBack"/>
      <w:bookmarkEnd w:id="0"/>
      <w:r>
        <w:rPr>
          <w:sz w:val="28"/>
          <w:szCs w:val="28"/>
        </w:rPr>
        <w:t xml:space="preserve">Проект </w:t>
      </w:r>
    </w:p>
    <w:p w:rsidR="003465E3" w:rsidRDefault="003465E3" w:rsidP="003465E3">
      <w:pPr>
        <w:pStyle w:val="Default"/>
        <w:ind w:firstLine="6521"/>
        <w:rPr>
          <w:sz w:val="28"/>
          <w:szCs w:val="28"/>
        </w:rPr>
      </w:pPr>
      <w:r>
        <w:rPr>
          <w:sz w:val="28"/>
          <w:szCs w:val="28"/>
        </w:rPr>
        <w:t xml:space="preserve">Татарстан Республикасы </w:t>
      </w:r>
    </w:p>
    <w:p w:rsidR="003465E3" w:rsidRDefault="003465E3" w:rsidP="003465E3">
      <w:pPr>
        <w:pStyle w:val="Default"/>
        <w:ind w:firstLine="6521"/>
        <w:rPr>
          <w:sz w:val="28"/>
          <w:szCs w:val="28"/>
        </w:rPr>
      </w:pPr>
      <w:r>
        <w:rPr>
          <w:sz w:val="28"/>
          <w:szCs w:val="28"/>
        </w:rPr>
        <w:t xml:space="preserve">Дәүләт Советы депутаты </w:t>
      </w:r>
    </w:p>
    <w:p w:rsidR="003465E3" w:rsidRDefault="003465E3" w:rsidP="003465E3">
      <w:pPr>
        <w:pStyle w:val="Default"/>
        <w:ind w:firstLine="6521"/>
        <w:rPr>
          <w:sz w:val="28"/>
          <w:szCs w:val="28"/>
        </w:rPr>
      </w:pPr>
      <w:r>
        <w:rPr>
          <w:sz w:val="28"/>
          <w:szCs w:val="28"/>
        </w:rPr>
        <w:t xml:space="preserve">Р.Р. Йосыпов </w:t>
      </w:r>
    </w:p>
    <w:p w:rsidR="003465E3" w:rsidRDefault="003465E3" w:rsidP="003465E3">
      <w:pPr>
        <w:pStyle w:val="Default"/>
        <w:ind w:firstLine="6521"/>
        <w:rPr>
          <w:sz w:val="28"/>
          <w:szCs w:val="28"/>
        </w:rPr>
      </w:pPr>
      <w:r>
        <w:rPr>
          <w:sz w:val="28"/>
          <w:szCs w:val="28"/>
        </w:rPr>
        <w:t xml:space="preserve">тарафыннан кертелә </w:t>
      </w:r>
    </w:p>
    <w:p w:rsidR="003465E3" w:rsidRDefault="003465E3" w:rsidP="003465E3">
      <w:pPr>
        <w:pStyle w:val="Default"/>
        <w:rPr>
          <w:b/>
          <w:bCs/>
          <w:sz w:val="28"/>
          <w:szCs w:val="28"/>
        </w:rPr>
      </w:pPr>
    </w:p>
    <w:p w:rsidR="003465E3" w:rsidRDefault="003465E3" w:rsidP="003465E3">
      <w:pPr>
        <w:pStyle w:val="Default"/>
        <w:jc w:val="center"/>
        <w:rPr>
          <w:sz w:val="28"/>
          <w:szCs w:val="28"/>
        </w:rPr>
      </w:pPr>
      <w:r>
        <w:rPr>
          <w:b/>
          <w:bCs/>
          <w:sz w:val="28"/>
          <w:szCs w:val="28"/>
        </w:rPr>
        <w:t>«Транспорт салымы турында» Татарстан Республикасы Законының</w:t>
      </w:r>
    </w:p>
    <w:p w:rsidR="003465E3" w:rsidRDefault="003465E3" w:rsidP="003465E3">
      <w:pPr>
        <w:pStyle w:val="Default"/>
        <w:jc w:val="center"/>
        <w:rPr>
          <w:b/>
          <w:bCs/>
          <w:sz w:val="28"/>
          <w:szCs w:val="28"/>
        </w:rPr>
      </w:pPr>
      <w:r>
        <w:rPr>
          <w:b/>
          <w:bCs/>
          <w:sz w:val="28"/>
          <w:szCs w:val="28"/>
        </w:rPr>
        <w:t>6 статьясына үзгәреш кертү хакында»</w:t>
      </w:r>
    </w:p>
    <w:p w:rsidR="003465E3" w:rsidRDefault="003465E3" w:rsidP="003465E3">
      <w:pPr>
        <w:pStyle w:val="Default"/>
        <w:jc w:val="center"/>
        <w:rPr>
          <w:sz w:val="28"/>
          <w:szCs w:val="28"/>
        </w:rPr>
      </w:pPr>
    </w:p>
    <w:p w:rsidR="003465E3" w:rsidRDefault="003465E3" w:rsidP="003465E3">
      <w:pPr>
        <w:pStyle w:val="Default"/>
        <w:jc w:val="center"/>
        <w:rPr>
          <w:sz w:val="28"/>
          <w:szCs w:val="28"/>
        </w:rPr>
      </w:pPr>
      <w:r>
        <w:rPr>
          <w:sz w:val="28"/>
          <w:szCs w:val="28"/>
        </w:rPr>
        <w:t>ТАТАРСТАН РЕСПУБЛИКАСЫ ЗАКОНЫ</w:t>
      </w:r>
    </w:p>
    <w:p w:rsidR="003465E3" w:rsidRDefault="003465E3" w:rsidP="003465E3">
      <w:pPr>
        <w:pStyle w:val="Default"/>
        <w:rPr>
          <w:b/>
          <w:bCs/>
          <w:sz w:val="28"/>
          <w:szCs w:val="28"/>
        </w:rPr>
      </w:pPr>
    </w:p>
    <w:p w:rsidR="003465E3" w:rsidRDefault="003465E3" w:rsidP="003465E3">
      <w:pPr>
        <w:pStyle w:val="Default"/>
        <w:ind w:firstLine="567"/>
        <w:rPr>
          <w:b/>
          <w:bCs/>
          <w:sz w:val="28"/>
          <w:szCs w:val="28"/>
        </w:rPr>
      </w:pPr>
      <w:r>
        <w:rPr>
          <w:b/>
          <w:bCs/>
          <w:sz w:val="28"/>
          <w:szCs w:val="28"/>
        </w:rPr>
        <w:t xml:space="preserve">1 статья </w:t>
      </w:r>
    </w:p>
    <w:p w:rsidR="003465E3" w:rsidRDefault="003465E3" w:rsidP="003465E3">
      <w:pPr>
        <w:pStyle w:val="Default"/>
        <w:rPr>
          <w:sz w:val="28"/>
          <w:szCs w:val="28"/>
        </w:rPr>
      </w:pPr>
    </w:p>
    <w:p w:rsidR="003465E3" w:rsidRDefault="003465E3" w:rsidP="003465E3">
      <w:pPr>
        <w:pStyle w:val="Default"/>
        <w:ind w:firstLine="567"/>
        <w:jc w:val="both"/>
        <w:rPr>
          <w:sz w:val="28"/>
          <w:szCs w:val="28"/>
        </w:rPr>
      </w:pPr>
      <w:r>
        <w:rPr>
          <w:sz w:val="28"/>
          <w:szCs w:val="28"/>
        </w:rPr>
        <w:t xml:space="preserve">«Транспорт салымы турында» 2002 елның 29 ноябрендәге 24-ТРЗ номерлы Татарстан Республикасы Законының 6 статьясының 1 пунктындагы 5 пунктчасына (Татарстан Дәүләт Советы Җыелма басмасы, 2002, № 11; 2003, № 7, № 11; 2004, № 11; 2005, № 11; 2006, № 2 (I өлеш), № 4; 2008, № 7 (I өлеш); 2009, № 11; 2010, № 10 (II өлеш); 2014, № 3, № 6, № 11 (I өлеш); Татарстан Республикасы законнар җыелмасы, 2017, № 1 (I өлеш); 2018, № 83 (I өлеш); 2020, № 1 (I өлеш); 2021, № 20 (I өлеш), № 36 (I өлеш), № 77 (I өлеш); 2022, № 83 (I өлеш); 2023, № 73 (I өлеш), үзгәрешләр һәм өстәмәләр кертеп, аны түбәндәге редакциядә бәян итәргә: </w:t>
      </w:r>
    </w:p>
    <w:p w:rsidR="003465E3" w:rsidRDefault="003465E3" w:rsidP="003465E3">
      <w:pPr>
        <w:pStyle w:val="Default"/>
        <w:ind w:firstLine="567"/>
        <w:jc w:val="both"/>
        <w:rPr>
          <w:sz w:val="28"/>
          <w:szCs w:val="28"/>
        </w:rPr>
      </w:pPr>
    </w:p>
    <w:p w:rsidR="003465E3" w:rsidRDefault="003465E3" w:rsidP="003465E3">
      <w:pPr>
        <w:pStyle w:val="Default"/>
        <w:ind w:firstLine="567"/>
        <w:jc w:val="both"/>
        <w:rPr>
          <w:sz w:val="28"/>
          <w:szCs w:val="28"/>
        </w:rPr>
      </w:pPr>
      <w:r>
        <w:rPr>
          <w:sz w:val="28"/>
          <w:szCs w:val="28"/>
        </w:rPr>
        <w:t xml:space="preserve">«5) «Россия Федерациясендә өлешчә мобилизация игълан итү турында» 2022 елның 21 сентябрендәге 647 номерлы Россия Федерациясе Президенты Указы нигезендә Россия Федерациясе Кораллы Көчләренә мобилизация буенча хәрби хезмәткә чакырылган; хәрби хезмәт узу турында контракт яисә ихтыярый формированиедә катнашу турында (Россия Федерациясе Кораллы Көчләренә яисә Россия Федерациясе милли гвардиясе гаскәрләренә йөкләнгән бурычларны үтәүдә ихтыярый ярдәм күрсәтү турында) контракт төзегән йә Украина, Донецк Халык Республикасы, Луганск Халык Республикасы, Запорожье өлкәсе һәм Херсон өлкәсе территорияләрендә махсус хәрби операция үткәрү барышында Россия Федерациясе Кораллы Көчләренә йөкләнгән бурычларны үтәүгә ярдәм күрсәтүче оешмалар белән контракт төзегән (башка хокукый мөнәсәбәтләре булган); Украина, Донецк Халык Республикасы, Луганск Халык Республикасы, Запорожье өлкәсе һәм Херсон өлкәсе территорияләрендә яисә махсус хәрби операция үткәрү районнарына чиктәш Россия Федерациясе субъектларының чик буе территорияләрендә махсус хәрби операциядә катнашучы (катнашкан) федераль башкарма хакимият органнары һәм башка дәүләт органнары хезмәткәрләре булган Татарстан Республикасы территориясендә яшәүче Россия Федерациясе гражданнарын двигателенең егәрлеге 150 ат көченә кадәр (110,33 кВтка кадәр), аны да кертеп, булган бер җиңел автомобиль өчен транспорт салымыннан азат итәргә. </w:t>
      </w:r>
    </w:p>
    <w:p w:rsidR="003465E3" w:rsidRDefault="003465E3" w:rsidP="003465E3">
      <w:pPr>
        <w:pStyle w:val="Default"/>
        <w:ind w:firstLine="567"/>
        <w:jc w:val="both"/>
        <w:rPr>
          <w:sz w:val="28"/>
          <w:szCs w:val="28"/>
        </w:rPr>
      </w:pPr>
      <w:r>
        <w:rPr>
          <w:sz w:val="28"/>
          <w:szCs w:val="28"/>
        </w:rPr>
        <w:lastRenderedPageBreak/>
        <w:t>Әлеге пунктчада күрсәтелгән зат урынына аның Татарстан Республикасы территориясендә яшәүче Россия Федерациясе гражданы булган гаилә әгъзаларының берсе транспорт чарасы салымыннан азат ителергә мөмкин.</w:t>
      </w:r>
    </w:p>
    <w:p w:rsidR="003465E3" w:rsidRDefault="003465E3" w:rsidP="003465E3">
      <w:pPr>
        <w:pStyle w:val="Default"/>
        <w:ind w:firstLine="567"/>
        <w:jc w:val="both"/>
        <w:rPr>
          <w:sz w:val="28"/>
          <w:szCs w:val="28"/>
        </w:rPr>
      </w:pPr>
      <w:r>
        <w:rPr>
          <w:sz w:val="28"/>
          <w:szCs w:val="28"/>
        </w:rPr>
        <w:t xml:space="preserve"> Әлеге пунктта күрсәтелгән Россия Федерациясе гражданнарының гаилә әгъзаларына түбәндәгеләр керә: </w:t>
      </w:r>
    </w:p>
    <w:p w:rsidR="003465E3" w:rsidRDefault="003465E3" w:rsidP="003465E3">
      <w:pPr>
        <w:pStyle w:val="Default"/>
        <w:ind w:firstLine="567"/>
        <w:rPr>
          <w:sz w:val="28"/>
          <w:szCs w:val="28"/>
        </w:rPr>
      </w:pPr>
      <w:r>
        <w:rPr>
          <w:sz w:val="28"/>
          <w:szCs w:val="28"/>
        </w:rPr>
        <w:t xml:space="preserve">хатыны (ире); </w:t>
      </w:r>
    </w:p>
    <w:p w:rsidR="003465E3" w:rsidRDefault="003465E3" w:rsidP="003465E3">
      <w:pPr>
        <w:pStyle w:val="Default"/>
        <w:ind w:firstLine="567"/>
        <w:rPr>
          <w:sz w:val="28"/>
          <w:szCs w:val="28"/>
        </w:rPr>
      </w:pPr>
      <w:r>
        <w:rPr>
          <w:sz w:val="28"/>
          <w:szCs w:val="28"/>
        </w:rPr>
        <w:t xml:space="preserve">пенсия яшенә җиткән ата-аналар; </w:t>
      </w:r>
    </w:p>
    <w:p w:rsidR="003465E3" w:rsidRDefault="003465E3" w:rsidP="003465E3">
      <w:pPr>
        <w:pStyle w:val="Default"/>
        <w:ind w:firstLine="567"/>
        <w:rPr>
          <w:sz w:val="28"/>
          <w:szCs w:val="28"/>
        </w:rPr>
      </w:pPr>
      <w:r>
        <w:rPr>
          <w:sz w:val="28"/>
          <w:szCs w:val="28"/>
        </w:rPr>
        <w:t xml:space="preserve">көндезге уку рәвешендә мәгариф оешмаларында белем алучы 23 яшькә кадәрге балалар.». </w:t>
      </w:r>
    </w:p>
    <w:p w:rsidR="003465E3" w:rsidRDefault="003465E3" w:rsidP="003465E3">
      <w:pPr>
        <w:pStyle w:val="Default"/>
        <w:ind w:firstLine="567"/>
        <w:rPr>
          <w:sz w:val="28"/>
          <w:szCs w:val="28"/>
        </w:rPr>
      </w:pPr>
    </w:p>
    <w:p w:rsidR="003465E3" w:rsidRDefault="003465E3" w:rsidP="003465E3">
      <w:pPr>
        <w:pStyle w:val="Default"/>
        <w:ind w:firstLine="567"/>
        <w:rPr>
          <w:b/>
          <w:bCs/>
          <w:sz w:val="28"/>
          <w:szCs w:val="28"/>
        </w:rPr>
      </w:pPr>
      <w:r>
        <w:rPr>
          <w:b/>
          <w:bCs/>
          <w:sz w:val="28"/>
          <w:szCs w:val="28"/>
        </w:rPr>
        <w:t xml:space="preserve">2 статья </w:t>
      </w:r>
    </w:p>
    <w:p w:rsidR="003465E3" w:rsidRDefault="003465E3" w:rsidP="003465E3">
      <w:pPr>
        <w:pStyle w:val="Default"/>
        <w:rPr>
          <w:sz w:val="28"/>
          <w:szCs w:val="28"/>
        </w:rPr>
      </w:pPr>
    </w:p>
    <w:p w:rsidR="003465E3" w:rsidRDefault="003465E3" w:rsidP="003465E3">
      <w:pPr>
        <w:pStyle w:val="Default"/>
        <w:ind w:firstLine="567"/>
        <w:rPr>
          <w:sz w:val="20"/>
          <w:szCs w:val="20"/>
        </w:rPr>
      </w:pPr>
      <w:r>
        <w:rPr>
          <w:sz w:val="28"/>
          <w:szCs w:val="28"/>
        </w:rPr>
        <w:t>Әлеге Закон рәсми басылып чыккан көненнән үз көченә керә</w:t>
      </w:r>
      <w:r>
        <w:rPr>
          <w:sz w:val="20"/>
          <w:szCs w:val="20"/>
        </w:rPr>
        <w:t xml:space="preserve">. </w:t>
      </w:r>
    </w:p>
    <w:p w:rsidR="003465E3" w:rsidRDefault="003465E3" w:rsidP="003465E3">
      <w:pPr>
        <w:pStyle w:val="Default"/>
        <w:rPr>
          <w:sz w:val="28"/>
          <w:szCs w:val="28"/>
        </w:rPr>
      </w:pPr>
    </w:p>
    <w:p w:rsidR="003465E3" w:rsidRDefault="003465E3" w:rsidP="003465E3">
      <w:pPr>
        <w:pStyle w:val="Default"/>
        <w:rPr>
          <w:sz w:val="28"/>
          <w:szCs w:val="28"/>
        </w:rPr>
      </w:pPr>
    </w:p>
    <w:p w:rsidR="003465E3" w:rsidRDefault="003465E3" w:rsidP="003465E3">
      <w:pPr>
        <w:pStyle w:val="Default"/>
        <w:rPr>
          <w:sz w:val="28"/>
          <w:szCs w:val="28"/>
        </w:rPr>
      </w:pPr>
      <w:r>
        <w:rPr>
          <w:sz w:val="28"/>
          <w:szCs w:val="28"/>
        </w:rPr>
        <w:t xml:space="preserve">Татарстан Республикасы </w:t>
      </w:r>
    </w:p>
    <w:p w:rsidR="0057299C" w:rsidRPr="003465E3" w:rsidRDefault="003465E3" w:rsidP="003465E3">
      <w:pPr>
        <w:rPr>
          <w:szCs w:val="28"/>
        </w:rPr>
      </w:pPr>
      <w:r>
        <w:rPr>
          <w:sz w:val="28"/>
          <w:szCs w:val="28"/>
        </w:rPr>
        <w:t>Рәисе</w:t>
      </w:r>
    </w:p>
    <w:sectPr w:rsidR="0057299C" w:rsidRPr="003465E3" w:rsidSect="003465E3">
      <w:headerReference w:type="default" r:id="rId8"/>
      <w:pgSz w:w="11907" w:h="16839" w:code="9"/>
      <w:pgMar w:top="1134" w:right="567" w:bottom="993"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FF6" w:rsidRDefault="00336FF6" w:rsidP="006468E2">
      <w:r>
        <w:separator/>
      </w:r>
    </w:p>
  </w:endnote>
  <w:endnote w:type="continuationSeparator" w:id="1">
    <w:p w:rsidR="00336FF6" w:rsidRDefault="00336FF6" w:rsidP="006468E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FF6" w:rsidRDefault="00336FF6" w:rsidP="006468E2">
      <w:r>
        <w:separator/>
      </w:r>
    </w:p>
  </w:footnote>
  <w:footnote w:type="continuationSeparator" w:id="1">
    <w:p w:rsidR="00336FF6" w:rsidRDefault="00336FF6" w:rsidP="006468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8E2" w:rsidRDefault="00C120AB" w:rsidP="006468E2">
    <w:pPr>
      <w:pStyle w:val="aa"/>
      <w:jc w:val="center"/>
    </w:pPr>
    <w:r>
      <w:fldChar w:fldCharType="begin"/>
    </w:r>
    <w:r w:rsidR="006468E2">
      <w:instrText>PAGE   \* MERGEFORMAT</w:instrText>
    </w:r>
    <w:r>
      <w:fldChar w:fldCharType="separate"/>
    </w:r>
    <w:r w:rsidR="003465E3">
      <w:rPr>
        <w:noProof/>
      </w:rPr>
      <w:t>2</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F1CDA0A"/>
    <w:lvl w:ilvl="0">
      <w:numFmt w:val="bullet"/>
      <w:lvlText w:val="*"/>
      <w:lvlJc w:val="left"/>
    </w:lvl>
  </w:abstractNum>
  <w:abstractNum w:abstractNumId="1">
    <w:nsid w:val="011373B8"/>
    <w:multiLevelType w:val="hybridMultilevel"/>
    <w:tmpl w:val="049044F8"/>
    <w:lvl w:ilvl="0" w:tplc="5CBAB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7C415C"/>
    <w:multiLevelType w:val="hybridMultilevel"/>
    <w:tmpl w:val="049044F8"/>
    <w:lvl w:ilvl="0" w:tplc="5CBAB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A87993"/>
    <w:multiLevelType w:val="hybridMultilevel"/>
    <w:tmpl w:val="4D7A942E"/>
    <w:lvl w:ilvl="0" w:tplc="C80ACB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8D777E"/>
    <w:multiLevelType w:val="hybridMultilevel"/>
    <w:tmpl w:val="988E29B4"/>
    <w:lvl w:ilvl="0" w:tplc="B74EC4CE">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79C723D0"/>
    <w:multiLevelType w:val="hybridMultilevel"/>
    <w:tmpl w:val="3132B4EC"/>
    <w:lvl w:ilvl="0" w:tplc="FE244EA2">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E42E2D"/>
    <w:rsid w:val="000275A0"/>
    <w:rsid w:val="00053FB7"/>
    <w:rsid w:val="00067870"/>
    <w:rsid w:val="00072F1F"/>
    <w:rsid w:val="000769C4"/>
    <w:rsid w:val="00077A85"/>
    <w:rsid w:val="00094461"/>
    <w:rsid w:val="0009636C"/>
    <w:rsid w:val="000A6701"/>
    <w:rsid w:val="000A6DC2"/>
    <w:rsid w:val="000A6EC5"/>
    <w:rsid w:val="000B1E63"/>
    <w:rsid w:val="000C2472"/>
    <w:rsid w:val="000C2B0F"/>
    <w:rsid w:val="000D1ED1"/>
    <w:rsid w:val="000E3769"/>
    <w:rsid w:val="000F0D45"/>
    <w:rsid w:val="000F2BE8"/>
    <w:rsid w:val="00137E6E"/>
    <w:rsid w:val="0014662F"/>
    <w:rsid w:val="00160BAB"/>
    <w:rsid w:val="00175396"/>
    <w:rsid w:val="001901E2"/>
    <w:rsid w:val="001B13A4"/>
    <w:rsid w:val="001D28D6"/>
    <w:rsid w:val="001E6BEE"/>
    <w:rsid w:val="001F10C1"/>
    <w:rsid w:val="00201B21"/>
    <w:rsid w:val="002517A2"/>
    <w:rsid w:val="00272850"/>
    <w:rsid w:val="00292799"/>
    <w:rsid w:val="002C6751"/>
    <w:rsid w:val="002F50AA"/>
    <w:rsid w:val="0031102E"/>
    <w:rsid w:val="00336FF6"/>
    <w:rsid w:val="0034537C"/>
    <w:rsid w:val="003465E3"/>
    <w:rsid w:val="003521A9"/>
    <w:rsid w:val="003665B5"/>
    <w:rsid w:val="00375F0D"/>
    <w:rsid w:val="00382574"/>
    <w:rsid w:val="00395560"/>
    <w:rsid w:val="0039665E"/>
    <w:rsid w:val="003A2870"/>
    <w:rsid w:val="00400A18"/>
    <w:rsid w:val="00425781"/>
    <w:rsid w:val="00465134"/>
    <w:rsid w:val="004A5DD4"/>
    <w:rsid w:val="004E0C5C"/>
    <w:rsid w:val="004E1202"/>
    <w:rsid w:val="004F1BC7"/>
    <w:rsid w:val="00507FBD"/>
    <w:rsid w:val="0051457F"/>
    <w:rsid w:val="00531159"/>
    <w:rsid w:val="0053622A"/>
    <w:rsid w:val="00536E00"/>
    <w:rsid w:val="00537873"/>
    <w:rsid w:val="00546E79"/>
    <w:rsid w:val="00572014"/>
    <w:rsid w:val="0057299C"/>
    <w:rsid w:val="00585D27"/>
    <w:rsid w:val="00591855"/>
    <w:rsid w:val="005C5C75"/>
    <w:rsid w:val="005C6BCB"/>
    <w:rsid w:val="005F2F54"/>
    <w:rsid w:val="0061142D"/>
    <w:rsid w:val="00611500"/>
    <w:rsid w:val="00620030"/>
    <w:rsid w:val="0062447B"/>
    <w:rsid w:val="0063222E"/>
    <w:rsid w:val="00637766"/>
    <w:rsid w:val="0064472E"/>
    <w:rsid w:val="006468E2"/>
    <w:rsid w:val="00652AC6"/>
    <w:rsid w:val="00653505"/>
    <w:rsid w:val="00654919"/>
    <w:rsid w:val="00670EC5"/>
    <w:rsid w:val="0067360B"/>
    <w:rsid w:val="006B1C5F"/>
    <w:rsid w:val="006B3540"/>
    <w:rsid w:val="006E5890"/>
    <w:rsid w:val="006F12A4"/>
    <w:rsid w:val="007065F2"/>
    <w:rsid w:val="007109DD"/>
    <w:rsid w:val="0073256A"/>
    <w:rsid w:val="0073728B"/>
    <w:rsid w:val="00741757"/>
    <w:rsid w:val="00767411"/>
    <w:rsid w:val="0077001B"/>
    <w:rsid w:val="00787307"/>
    <w:rsid w:val="007A0DF1"/>
    <w:rsid w:val="007E5198"/>
    <w:rsid w:val="007F44A4"/>
    <w:rsid w:val="00804270"/>
    <w:rsid w:val="00807F94"/>
    <w:rsid w:val="00811481"/>
    <w:rsid w:val="0081293B"/>
    <w:rsid w:val="00822663"/>
    <w:rsid w:val="00824796"/>
    <w:rsid w:val="0082681A"/>
    <w:rsid w:val="00862241"/>
    <w:rsid w:val="008C0DAF"/>
    <w:rsid w:val="008C36AD"/>
    <w:rsid w:val="008C7BD9"/>
    <w:rsid w:val="008D61B0"/>
    <w:rsid w:val="008E4E9B"/>
    <w:rsid w:val="0092028A"/>
    <w:rsid w:val="00921C19"/>
    <w:rsid w:val="009416C8"/>
    <w:rsid w:val="00942530"/>
    <w:rsid w:val="00946C52"/>
    <w:rsid w:val="00961EBF"/>
    <w:rsid w:val="00962ABC"/>
    <w:rsid w:val="00971268"/>
    <w:rsid w:val="009A3A64"/>
    <w:rsid w:val="009A3EA2"/>
    <w:rsid w:val="009E2649"/>
    <w:rsid w:val="00A11375"/>
    <w:rsid w:val="00A26E87"/>
    <w:rsid w:val="00A33128"/>
    <w:rsid w:val="00A42B9E"/>
    <w:rsid w:val="00A52345"/>
    <w:rsid w:val="00A6309D"/>
    <w:rsid w:val="00A74FFD"/>
    <w:rsid w:val="00A82CF4"/>
    <w:rsid w:val="00AB3FAC"/>
    <w:rsid w:val="00AD390F"/>
    <w:rsid w:val="00AD6273"/>
    <w:rsid w:val="00AF1DE9"/>
    <w:rsid w:val="00B11DA2"/>
    <w:rsid w:val="00B15554"/>
    <w:rsid w:val="00B17382"/>
    <w:rsid w:val="00B32B49"/>
    <w:rsid w:val="00B542E9"/>
    <w:rsid w:val="00B54EF4"/>
    <w:rsid w:val="00B55CA6"/>
    <w:rsid w:val="00B56DB2"/>
    <w:rsid w:val="00B57462"/>
    <w:rsid w:val="00B77282"/>
    <w:rsid w:val="00B97406"/>
    <w:rsid w:val="00BB2102"/>
    <w:rsid w:val="00BB539A"/>
    <w:rsid w:val="00BC760B"/>
    <w:rsid w:val="00BC77F9"/>
    <w:rsid w:val="00BE58D6"/>
    <w:rsid w:val="00C03961"/>
    <w:rsid w:val="00C06512"/>
    <w:rsid w:val="00C120AB"/>
    <w:rsid w:val="00C14EC6"/>
    <w:rsid w:val="00C2333C"/>
    <w:rsid w:val="00C40188"/>
    <w:rsid w:val="00C41E41"/>
    <w:rsid w:val="00C60364"/>
    <w:rsid w:val="00C604D8"/>
    <w:rsid w:val="00C60DD6"/>
    <w:rsid w:val="00C62ACF"/>
    <w:rsid w:val="00C807DB"/>
    <w:rsid w:val="00C80ACC"/>
    <w:rsid w:val="00C80B24"/>
    <w:rsid w:val="00C833E0"/>
    <w:rsid w:val="00C86C98"/>
    <w:rsid w:val="00C968F9"/>
    <w:rsid w:val="00CA553D"/>
    <w:rsid w:val="00CC3326"/>
    <w:rsid w:val="00CF27BC"/>
    <w:rsid w:val="00CF3BCC"/>
    <w:rsid w:val="00D072D0"/>
    <w:rsid w:val="00D21664"/>
    <w:rsid w:val="00D220CD"/>
    <w:rsid w:val="00D24592"/>
    <w:rsid w:val="00D270DF"/>
    <w:rsid w:val="00D33FB4"/>
    <w:rsid w:val="00D409E3"/>
    <w:rsid w:val="00D431EB"/>
    <w:rsid w:val="00D47FF1"/>
    <w:rsid w:val="00D614E5"/>
    <w:rsid w:val="00D83561"/>
    <w:rsid w:val="00D86017"/>
    <w:rsid w:val="00DA7B00"/>
    <w:rsid w:val="00DB3030"/>
    <w:rsid w:val="00DC3294"/>
    <w:rsid w:val="00DC74BD"/>
    <w:rsid w:val="00DD4BE8"/>
    <w:rsid w:val="00E315BB"/>
    <w:rsid w:val="00E36891"/>
    <w:rsid w:val="00E42E2D"/>
    <w:rsid w:val="00E54D9E"/>
    <w:rsid w:val="00E77280"/>
    <w:rsid w:val="00E85264"/>
    <w:rsid w:val="00E87339"/>
    <w:rsid w:val="00E9091A"/>
    <w:rsid w:val="00E96F92"/>
    <w:rsid w:val="00EA345D"/>
    <w:rsid w:val="00EB4849"/>
    <w:rsid w:val="00EB62D8"/>
    <w:rsid w:val="00EC3331"/>
    <w:rsid w:val="00EC3E96"/>
    <w:rsid w:val="00EE5416"/>
    <w:rsid w:val="00EF7A7C"/>
    <w:rsid w:val="00F06D96"/>
    <w:rsid w:val="00F22CFA"/>
    <w:rsid w:val="00F25261"/>
    <w:rsid w:val="00F36683"/>
    <w:rsid w:val="00F53D04"/>
    <w:rsid w:val="00F54533"/>
    <w:rsid w:val="00F67CE9"/>
    <w:rsid w:val="00F762DD"/>
    <w:rsid w:val="00FA6569"/>
    <w:rsid w:val="00FB0C6E"/>
    <w:rsid w:val="00FC6252"/>
    <w:rsid w:val="00FE4C6A"/>
    <w:rsid w:val="00FE518E"/>
    <w:rsid w:val="00FE6A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E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F762DD"/>
    <w:rPr>
      <w:sz w:val="16"/>
      <w:szCs w:val="16"/>
    </w:rPr>
  </w:style>
  <w:style w:type="paragraph" w:styleId="a4">
    <w:name w:val="annotation text"/>
    <w:basedOn w:val="a"/>
    <w:link w:val="a5"/>
    <w:rsid w:val="00F762DD"/>
    <w:rPr>
      <w:sz w:val="20"/>
      <w:szCs w:val="20"/>
    </w:rPr>
  </w:style>
  <w:style w:type="character" w:customStyle="1" w:styleId="a5">
    <w:name w:val="Текст примечания Знак"/>
    <w:basedOn w:val="a0"/>
    <w:link w:val="a4"/>
    <w:rsid w:val="00F762DD"/>
  </w:style>
  <w:style w:type="paragraph" w:styleId="a6">
    <w:name w:val="annotation subject"/>
    <w:basedOn w:val="a4"/>
    <w:next w:val="a4"/>
    <w:link w:val="a7"/>
    <w:rsid w:val="00F762DD"/>
    <w:rPr>
      <w:b/>
      <w:bCs/>
    </w:rPr>
  </w:style>
  <w:style w:type="character" w:customStyle="1" w:styleId="a7">
    <w:name w:val="Тема примечания Знак"/>
    <w:link w:val="a6"/>
    <w:rsid w:val="00F762DD"/>
    <w:rPr>
      <w:b/>
      <w:bCs/>
    </w:rPr>
  </w:style>
  <w:style w:type="paragraph" w:styleId="a8">
    <w:name w:val="Balloon Text"/>
    <w:basedOn w:val="a"/>
    <w:link w:val="a9"/>
    <w:rsid w:val="00F762DD"/>
    <w:rPr>
      <w:rFonts w:ascii="Tahoma" w:hAnsi="Tahoma" w:cs="Tahoma"/>
      <w:sz w:val="16"/>
      <w:szCs w:val="16"/>
    </w:rPr>
  </w:style>
  <w:style w:type="character" w:customStyle="1" w:styleId="a9">
    <w:name w:val="Текст выноски Знак"/>
    <w:link w:val="a8"/>
    <w:rsid w:val="00F762DD"/>
    <w:rPr>
      <w:rFonts w:ascii="Tahoma" w:hAnsi="Tahoma" w:cs="Tahoma"/>
      <w:sz w:val="16"/>
      <w:szCs w:val="16"/>
    </w:rPr>
  </w:style>
  <w:style w:type="paragraph" w:styleId="aa">
    <w:name w:val="header"/>
    <w:basedOn w:val="a"/>
    <w:link w:val="ab"/>
    <w:uiPriority w:val="99"/>
    <w:rsid w:val="006468E2"/>
    <w:pPr>
      <w:tabs>
        <w:tab w:val="center" w:pos="4677"/>
        <w:tab w:val="right" w:pos="9355"/>
      </w:tabs>
    </w:pPr>
  </w:style>
  <w:style w:type="character" w:customStyle="1" w:styleId="ab">
    <w:name w:val="Верхний колонтитул Знак"/>
    <w:link w:val="aa"/>
    <w:uiPriority w:val="99"/>
    <w:rsid w:val="006468E2"/>
    <w:rPr>
      <w:sz w:val="24"/>
      <w:szCs w:val="24"/>
    </w:rPr>
  </w:style>
  <w:style w:type="paragraph" w:styleId="ac">
    <w:name w:val="footer"/>
    <w:basedOn w:val="a"/>
    <w:link w:val="ad"/>
    <w:rsid w:val="006468E2"/>
    <w:pPr>
      <w:tabs>
        <w:tab w:val="center" w:pos="4677"/>
        <w:tab w:val="right" w:pos="9355"/>
      </w:tabs>
    </w:pPr>
  </w:style>
  <w:style w:type="character" w:customStyle="1" w:styleId="ad">
    <w:name w:val="Нижний колонтитул Знак"/>
    <w:link w:val="ac"/>
    <w:rsid w:val="006468E2"/>
    <w:rPr>
      <w:sz w:val="24"/>
      <w:szCs w:val="24"/>
    </w:rPr>
  </w:style>
  <w:style w:type="character" w:styleId="ae">
    <w:name w:val="Hyperlink"/>
    <w:rsid w:val="007109DD"/>
    <w:rPr>
      <w:color w:val="0000FF"/>
      <w:u w:val="single"/>
    </w:rPr>
  </w:style>
  <w:style w:type="paragraph" w:styleId="af">
    <w:name w:val="List Paragraph"/>
    <w:basedOn w:val="a"/>
    <w:uiPriority w:val="34"/>
    <w:qFormat/>
    <w:rsid w:val="0064472E"/>
    <w:pPr>
      <w:ind w:left="720"/>
      <w:contextualSpacing/>
    </w:pPr>
  </w:style>
  <w:style w:type="paragraph" w:customStyle="1" w:styleId="ConsPlusNormal">
    <w:name w:val="ConsPlusNormal"/>
    <w:rsid w:val="0057299C"/>
    <w:pPr>
      <w:autoSpaceDE w:val="0"/>
      <w:autoSpaceDN w:val="0"/>
      <w:adjustRightInd w:val="0"/>
    </w:pPr>
    <w:rPr>
      <w:rFonts w:ascii="Arial" w:hAnsi="Arial" w:cs="Arial"/>
      <w:lang w:eastAsia="en-US"/>
    </w:rPr>
  </w:style>
  <w:style w:type="paragraph" w:customStyle="1" w:styleId="Default">
    <w:name w:val="Default"/>
    <w:rsid w:val="003465E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0152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CD99E-11A0-4412-980D-6F529B6F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411</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404_1</dc:creator>
  <cp:lastModifiedBy>привет</cp:lastModifiedBy>
  <cp:revision>4</cp:revision>
  <cp:lastPrinted>2022-10-20T06:23:00Z</cp:lastPrinted>
  <dcterms:created xsi:type="dcterms:W3CDTF">2025-03-06T08:48:00Z</dcterms:created>
  <dcterms:modified xsi:type="dcterms:W3CDTF">2025-03-31T05:39:00Z</dcterms:modified>
</cp:coreProperties>
</file>