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6F" w:rsidRPr="00962F6F" w:rsidRDefault="00962F6F" w:rsidP="00962F6F">
      <w:pPr>
        <w:pStyle w:val="Default"/>
        <w:jc w:val="center"/>
        <w:rPr>
          <w:sz w:val="28"/>
          <w:szCs w:val="28"/>
        </w:rPr>
      </w:pPr>
      <w:r w:rsidRPr="00962F6F">
        <w:rPr>
          <w:b/>
          <w:bCs/>
          <w:sz w:val="28"/>
          <w:szCs w:val="28"/>
        </w:rPr>
        <w:t>«Транспорт салымы турында» Татарстан Республикасы Законының</w:t>
      </w:r>
    </w:p>
    <w:p w:rsidR="00962F6F" w:rsidRPr="00962F6F" w:rsidRDefault="00962F6F" w:rsidP="00962F6F">
      <w:pPr>
        <w:pStyle w:val="Default"/>
        <w:jc w:val="center"/>
        <w:rPr>
          <w:sz w:val="28"/>
          <w:szCs w:val="28"/>
        </w:rPr>
      </w:pPr>
      <w:r w:rsidRPr="00962F6F">
        <w:rPr>
          <w:b/>
          <w:bCs/>
          <w:sz w:val="28"/>
          <w:szCs w:val="28"/>
        </w:rPr>
        <w:t>6 статьясына үзгәреш кертү хакында» Татарстан Республикасы законы проектына</w:t>
      </w:r>
    </w:p>
    <w:p w:rsidR="00A234DA" w:rsidRDefault="00962F6F" w:rsidP="00962F6F">
      <w:pPr>
        <w:spacing w:after="0" w:line="240" w:lineRule="auto"/>
        <w:jc w:val="center"/>
        <w:rPr>
          <w:rFonts w:ascii="Times New Roman" w:hAnsi="Times New Roman" w:cs="Times New Roman"/>
          <w:b/>
          <w:bCs/>
          <w:sz w:val="28"/>
          <w:szCs w:val="28"/>
        </w:rPr>
      </w:pPr>
      <w:r w:rsidRPr="00962F6F">
        <w:rPr>
          <w:rFonts w:ascii="Times New Roman" w:hAnsi="Times New Roman" w:cs="Times New Roman"/>
          <w:b/>
          <w:bCs/>
          <w:sz w:val="28"/>
          <w:szCs w:val="28"/>
        </w:rPr>
        <w:t>ЧАГЫШТЫРМА ТАБЛИЦА</w:t>
      </w:r>
    </w:p>
    <w:p w:rsidR="00962F6F" w:rsidRPr="00962F6F" w:rsidRDefault="00962F6F" w:rsidP="00962F6F">
      <w:pPr>
        <w:spacing w:after="0" w:line="240" w:lineRule="auto"/>
        <w:jc w:val="center"/>
        <w:rPr>
          <w:rFonts w:ascii="Times New Roman" w:hAnsi="Times New Roman" w:cs="Times New Roman"/>
          <w:b/>
          <w:sz w:val="28"/>
          <w:szCs w:val="28"/>
        </w:rPr>
      </w:pPr>
    </w:p>
    <w:tbl>
      <w:tblPr>
        <w:tblStyle w:val="a3"/>
        <w:tblW w:w="0" w:type="auto"/>
        <w:tblLayout w:type="fixed"/>
        <w:tblLook w:val="04A0"/>
      </w:tblPr>
      <w:tblGrid>
        <w:gridCol w:w="541"/>
        <w:gridCol w:w="6825"/>
        <w:gridCol w:w="7195"/>
      </w:tblGrid>
      <w:tr w:rsidR="00A234DA" w:rsidRPr="009E61C4" w:rsidTr="009E61C4">
        <w:trPr>
          <w:trHeight w:val="791"/>
        </w:trPr>
        <w:tc>
          <w:tcPr>
            <w:tcW w:w="541" w:type="dxa"/>
          </w:tcPr>
          <w:p w:rsidR="00A234DA" w:rsidRPr="009E61C4" w:rsidRDefault="00A234DA" w:rsidP="00A234DA">
            <w:pPr>
              <w:rPr>
                <w:rFonts w:ascii="Times New Roman" w:hAnsi="Times New Roman" w:cs="Times New Roman"/>
                <w:b/>
                <w:sz w:val="28"/>
                <w:szCs w:val="28"/>
              </w:rPr>
            </w:pPr>
          </w:p>
        </w:tc>
        <w:tc>
          <w:tcPr>
            <w:tcW w:w="6825" w:type="dxa"/>
          </w:tcPr>
          <w:p w:rsidR="00962F6F" w:rsidRPr="00962F6F" w:rsidRDefault="00962F6F" w:rsidP="00962F6F">
            <w:pPr>
              <w:pStyle w:val="Default"/>
              <w:jc w:val="center"/>
              <w:rPr>
                <w:sz w:val="28"/>
                <w:szCs w:val="28"/>
              </w:rPr>
            </w:pPr>
            <w:r w:rsidRPr="00962F6F">
              <w:rPr>
                <w:b/>
                <w:bCs/>
                <w:sz w:val="28"/>
                <w:szCs w:val="28"/>
              </w:rPr>
              <w:t xml:space="preserve">Татарстан Республикасы Законының </w:t>
            </w:r>
          </w:p>
          <w:p w:rsidR="00A234DA" w:rsidRPr="009E61C4" w:rsidRDefault="00962F6F" w:rsidP="00962F6F">
            <w:pPr>
              <w:jc w:val="center"/>
              <w:rPr>
                <w:rFonts w:ascii="Times New Roman" w:hAnsi="Times New Roman" w:cs="Times New Roman"/>
                <w:b/>
                <w:sz w:val="28"/>
                <w:szCs w:val="28"/>
              </w:rPr>
            </w:pPr>
            <w:r w:rsidRPr="00962F6F">
              <w:rPr>
                <w:rFonts w:ascii="Times New Roman" w:hAnsi="Times New Roman" w:cs="Times New Roman"/>
                <w:b/>
                <w:bCs/>
                <w:sz w:val="28"/>
                <w:szCs w:val="28"/>
              </w:rPr>
              <w:t>гамәлдәге редакциясе</w:t>
            </w:r>
            <w:r>
              <w:rPr>
                <w:b/>
                <w:bCs/>
                <w:sz w:val="28"/>
                <w:szCs w:val="28"/>
              </w:rPr>
              <w:t xml:space="preserve"> </w:t>
            </w:r>
          </w:p>
        </w:tc>
        <w:tc>
          <w:tcPr>
            <w:tcW w:w="7195" w:type="dxa"/>
          </w:tcPr>
          <w:p w:rsidR="00962F6F" w:rsidRPr="00962F6F" w:rsidRDefault="00962F6F" w:rsidP="00962F6F">
            <w:pPr>
              <w:pStyle w:val="Default"/>
              <w:jc w:val="center"/>
              <w:rPr>
                <w:sz w:val="28"/>
                <w:szCs w:val="28"/>
              </w:rPr>
            </w:pPr>
            <w:r w:rsidRPr="00962F6F">
              <w:rPr>
                <w:b/>
                <w:bCs/>
                <w:sz w:val="28"/>
                <w:szCs w:val="28"/>
              </w:rPr>
              <w:t xml:space="preserve">Татарстан Республикасы Законының </w:t>
            </w:r>
          </w:p>
          <w:p w:rsidR="00A234DA" w:rsidRPr="00962F6F" w:rsidRDefault="00962F6F" w:rsidP="00962F6F">
            <w:pPr>
              <w:jc w:val="center"/>
              <w:rPr>
                <w:rFonts w:ascii="Times New Roman" w:hAnsi="Times New Roman" w:cs="Times New Roman"/>
                <w:b/>
                <w:sz w:val="28"/>
                <w:szCs w:val="28"/>
              </w:rPr>
            </w:pPr>
            <w:r w:rsidRPr="00962F6F">
              <w:rPr>
                <w:rFonts w:ascii="Times New Roman" w:hAnsi="Times New Roman" w:cs="Times New Roman"/>
                <w:b/>
                <w:bCs/>
                <w:sz w:val="28"/>
                <w:szCs w:val="28"/>
              </w:rPr>
              <w:t xml:space="preserve">үзгәрешләр исәпкә алынган редакциясе </w:t>
            </w:r>
          </w:p>
        </w:tc>
      </w:tr>
      <w:tr w:rsidR="00A234DA" w:rsidRPr="008D701B" w:rsidTr="009E61C4">
        <w:trPr>
          <w:trHeight w:val="1129"/>
        </w:trPr>
        <w:tc>
          <w:tcPr>
            <w:tcW w:w="541" w:type="dxa"/>
          </w:tcPr>
          <w:p w:rsidR="00A234DA" w:rsidRPr="008D701B" w:rsidRDefault="00A234DA" w:rsidP="00A234DA">
            <w:pPr>
              <w:rPr>
                <w:rFonts w:ascii="Times New Roman" w:hAnsi="Times New Roman" w:cs="Times New Roman"/>
                <w:sz w:val="24"/>
                <w:szCs w:val="24"/>
              </w:rPr>
            </w:pPr>
            <w:r w:rsidRPr="008D701B">
              <w:rPr>
                <w:rFonts w:ascii="Times New Roman" w:hAnsi="Times New Roman" w:cs="Times New Roman"/>
                <w:sz w:val="24"/>
                <w:szCs w:val="24"/>
              </w:rPr>
              <w:t>1</w:t>
            </w:r>
            <w:r w:rsidR="00BC3E5B">
              <w:rPr>
                <w:rFonts w:ascii="Times New Roman" w:hAnsi="Times New Roman" w:cs="Times New Roman"/>
                <w:sz w:val="24"/>
                <w:szCs w:val="24"/>
              </w:rPr>
              <w:t>.</w:t>
            </w:r>
          </w:p>
        </w:tc>
        <w:tc>
          <w:tcPr>
            <w:tcW w:w="6825" w:type="dxa"/>
          </w:tcPr>
          <w:p w:rsidR="00962F6F" w:rsidRDefault="00962F6F" w:rsidP="00962F6F">
            <w:pPr>
              <w:pStyle w:val="Default"/>
              <w:ind w:firstLine="593"/>
              <w:jc w:val="both"/>
              <w:rPr>
                <w:b/>
                <w:bCs/>
                <w:sz w:val="28"/>
                <w:szCs w:val="28"/>
              </w:rPr>
            </w:pPr>
            <w:r w:rsidRPr="00962F6F">
              <w:rPr>
                <w:sz w:val="28"/>
                <w:szCs w:val="28"/>
              </w:rPr>
              <w:t xml:space="preserve">6 статья. </w:t>
            </w:r>
            <w:r w:rsidRPr="00962F6F">
              <w:rPr>
                <w:b/>
                <w:bCs/>
                <w:sz w:val="28"/>
                <w:szCs w:val="28"/>
              </w:rPr>
              <w:t xml:space="preserve">Салым ташламалары </w:t>
            </w:r>
          </w:p>
          <w:p w:rsidR="00962F6F" w:rsidRPr="00962F6F" w:rsidRDefault="00962F6F" w:rsidP="00962F6F">
            <w:pPr>
              <w:pStyle w:val="Default"/>
              <w:ind w:firstLine="593"/>
              <w:jc w:val="both"/>
              <w:rPr>
                <w:sz w:val="28"/>
                <w:szCs w:val="28"/>
              </w:rPr>
            </w:pPr>
          </w:p>
          <w:p w:rsidR="00962F6F" w:rsidRPr="00962F6F" w:rsidRDefault="00962F6F" w:rsidP="00962F6F">
            <w:pPr>
              <w:pStyle w:val="Default"/>
              <w:ind w:firstLine="593"/>
              <w:jc w:val="both"/>
              <w:rPr>
                <w:sz w:val="28"/>
                <w:szCs w:val="28"/>
              </w:rPr>
            </w:pPr>
            <w:r w:rsidRPr="00962F6F">
              <w:rPr>
                <w:sz w:val="28"/>
                <w:szCs w:val="28"/>
              </w:rPr>
              <w:t xml:space="preserve">1. Түбәндәгеләр исеменә теркәлгән транспорт чаралары салым салудан азат ителә: </w:t>
            </w:r>
          </w:p>
          <w:p w:rsidR="00962F6F" w:rsidRPr="00962F6F" w:rsidRDefault="00962F6F" w:rsidP="00962F6F">
            <w:pPr>
              <w:pStyle w:val="Default"/>
              <w:ind w:firstLine="593"/>
              <w:jc w:val="both"/>
              <w:rPr>
                <w:sz w:val="28"/>
                <w:szCs w:val="28"/>
              </w:rPr>
            </w:pPr>
            <w:r w:rsidRPr="00962F6F">
              <w:rPr>
                <w:sz w:val="28"/>
                <w:szCs w:val="28"/>
              </w:rPr>
              <w:t xml:space="preserve">… </w:t>
            </w:r>
          </w:p>
          <w:p w:rsidR="00370067" w:rsidRPr="009E61C4" w:rsidRDefault="00962F6F" w:rsidP="00962F6F">
            <w:pPr>
              <w:autoSpaceDE w:val="0"/>
              <w:autoSpaceDN w:val="0"/>
              <w:adjustRightInd w:val="0"/>
              <w:ind w:firstLine="593"/>
              <w:jc w:val="both"/>
              <w:rPr>
                <w:rFonts w:ascii="Times New Roman" w:eastAsia="Times New Roman" w:hAnsi="Times New Roman" w:cs="Times New Roman"/>
                <w:sz w:val="28"/>
                <w:szCs w:val="28"/>
                <w:lang w:eastAsia="ru-RU"/>
              </w:rPr>
            </w:pPr>
            <w:r w:rsidRPr="00962F6F">
              <w:rPr>
                <w:rFonts w:ascii="Times New Roman" w:hAnsi="Times New Roman" w:cs="Times New Roman"/>
                <w:sz w:val="28"/>
                <w:szCs w:val="28"/>
              </w:rPr>
              <w:t>5) «Россия Федерациясендә өлешчә мобилизация игълан итү турында» 2022 елның 21 сентябрендәге 647 номерлы Россия Федерациясе Президенты Указы нигезендә Россия Федерациясе Кораллы Көчләренә мобилизация буенча хәрби хезмәткә чакырылган Татарстан Республикасы территориясендә яшәүче Россия Федерациясе гражданнары.</w:t>
            </w:r>
            <w:r>
              <w:rPr>
                <w:sz w:val="28"/>
                <w:szCs w:val="28"/>
              </w:rPr>
              <w:t xml:space="preserve"> </w:t>
            </w:r>
          </w:p>
        </w:tc>
        <w:tc>
          <w:tcPr>
            <w:tcW w:w="7195" w:type="dxa"/>
          </w:tcPr>
          <w:p w:rsidR="00962F6F" w:rsidRDefault="00962F6F" w:rsidP="00962F6F">
            <w:pPr>
              <w:pStyle w:val="Default"/>
              <w:ind w:firstLine="572"/>
              <w:jc w:val="both"/>
              <w:rPr>
                <w:b/>
                <w:bCs/>
                <w:sz w:val="28"/>
                <w:szCs w:val="28"/>
              </w:rPr>
            </w:pPr>
            <w:r w:rsidRPr="00962F6F">
              <w:rPr>
                <w:sz w:val="28"/>
                <w:szCs w:val="28"/>
              </w:rPr>
              <w:t xml:space="preserve">6 статья. </w:t>
            </w:r>
            <w:r w:rsidRPr="00962F6F">
              <w:rPr>
                <w:b/>
                <w:bCs/>
                <w:sz w:val="28"/>
                <w:szCs w:val="28"/>
              </w:rPr>
              <w:t xml:space="preserve">Салым ташламалары </w:t>
            </w:r>
          </w:p>
          <w:p w:rsidR="00962F6F" w:rsidRPr="00962F6F" w:rsidRDefault="00962F6F" w:rsidP="00962F6F">
            <w:pPr>
              <w:pStyle w:val="Default"/>
              <w:ind w:firstLine="572"/>
              <w:jc w:val="both"/>
              <w:rPr>
                <w:sz w:val="28"/>
                <w:szCs w:val="28"/>
              </w:rPr>
            </w:pPr>
          </w:p>
          <w:p w:rsidR="00962F6F" w:rsidRPr="00962F6F" w:rsidRDefault="00962F6F" w:rsidP="00962F6F">
            <w:pPr>
              <w:pStyle w:val="Default"/>
              <w:ind w:firstLine="572"/>
              <w:jc w:val="both"/>
              <w:rPr>
                <w:sz w:val="28"/>
                <w:szCs w:val="28"/>
              </w:rPr>
            </w:pPr>
            <w:r w:rsidRPr="00962F6F">
              <w:rPr>
                <w:sz w:val="28"/>
                <w:szCs w:val="28"/>
              </w:rPr>
              <w:t xml:space="preserve">1. Түбәндәгеләр исеменә теркәлгән транспорт чаралары салым салудан азат ителә: </w:t>
            </w:r>
          </w:p>
          <w:p w:rsidR="00962F6F" w:rsidRPr="00962F6F" w:rsidRDefault="00962F6F" w:rsidP="00962F6F">
            <w:pPr>
              <w:pStyle w:val="Default"/>
              <w:ind w:firstLine="572"/>
              <w:jc w:val="both"/>
              <w:rPr>
                <w:sz w:val="28"/>
                <w:szCs w:val="28"/>
              </w:rPr>
            </w:pPr>
            <w:r w:rsidRPr="00962F6F">
              <w:rPr>
                <w:sz w:val="28"/>
                <w:szCs w:val="28"/>
              </w:rPr>
              <w:t xml:space="preserve">… </w:t>
            </w:r>
          </w:p>
          <w:p w:rsidR="00962F6F" w:rsidRPr="00962F6F" w:rsidRDefault="00962F6F" w:rsidP="00962F6F">
            <w:pPr>
              <w:autoSpaceDE w:val="0"/>
              <w:autoSpaceDN w:val="0"/>
              <w:adjustRightInd w:val="0"/>
              <w:ind w:firstLine="572"/>
              <w:jc w:val="both"/>
              <w:rPr>
                <w:rFonts w:ascii="Times New Roman" w:hAnsi="Times New Roman" w:cs="Times New Roman"/>
                <w:sz w:val="28"/>
                <w:szCs w:val="28"/>
                <w:u w:val="single"/>
              </w:rPr>
            </w:pPr>
            <w:r w:rsidRPr="00962F6F">
              <w:rPr>
                <w:rFonts w:ascii="Times New Roman" w:hAnsi="Times New Roman" w:cs="Times New Roman"/>
                <w:sz w:val="28"/>
                <w:szCs w:val="28"/>
              </w:rPr>
              <w:t xml:space="preserve">5) «Россия Федерациясендә өлешчә мобилизация игълан итү турында» 2022 елның 21 сентябрендәге 647 номерлы Россия Федерациясе Президенты Указы нигезендә Россия Федерациясе Кораллы Көчләренә мобилизация буенча хәрби хезмәткә чакырылган; </w:t>
            </w:r>
            <w:r w:rsidRPr="00962F6F">
              <w:rPr>
                <w:rFonts w:ascii="Times New Roman" w:hAnsi="Times New Roman" w:cs="Times New Roman"/>
                <w:sz w:val="28"/>
                <w:szCs w:val="28"/>
                <w:u w:val="single"/>
              </w:rPr>
              <w:t xml:space="preserve">хәрби хезмәт узу турында контракт яисә ихтыярый формированиедә катнашу турында (Россия Федерациясе Кораллы Көчләренә яисә Россия Федерациясе милли гвардиясе гаскәрләренә йөкләнгән бурычларны үтәүдә ихтыярый ярдәм күрсәтү турында) контракт төзегән йә Украина, Донецк Халык Республикасы, Луганск Халык Республикасы, Запорожье өлкәсе һәм Херсон өлкәсе территорияләрендә махсус хәрби операция үткәрү барышында Россия Федерациясе Кораллы Көчләренә йөкләнгән бурычларны үтәүгә ярдәм күрсәтүче оешмалар белән контракт төзегән (башка хокукый мөнәсәбәтләре булган); Украина, Донецк Халык Республикасы, Луганск Халык Республикасы, Запорожье өлкәсе һәм Херсон өлкәсе территорияләрендә яисә махсус хәрби операция </w:t>
            </w:r>
            <w:r w:rsidRPr="00962F6F">
              <w:rPr>
                <w:rFonts w:ascii="Times New Roman" w:hAnsi="Times New Roman" w:cs="Times New Roman"/>
                <w:sz w:val="28"/>
                <w:szCs w:val="28"/>
                <w:u w:val="single"/>
              </w:rPr>
              <w:lastRenderedPageBreak/>
              <w:t xml:space="preserve">үткәрү районнарына чиктәш Россия Федерациясе субъектларының чик буе территорияләрендә махсус хәрби операциядә катнашучы (катнашкан) федераль башкарма хакимият органнары һәм башка дәүләт органнары хезмәткәрләре булган Татарстан Республикасы территориясендә яшәүче Россия Федерациясе гражданнарын двигателенең егәрлеге 150 ат көченә кадәр (110,33 кВтка кадәр), аны да кертеп, булган бер җиңел автомобиль өчен транспорт салымыннан азат итәргә. </w:t>
            </w:r>
          </w:p>
          <w:p w:rsidR="00962F6F" w:rsidRPr="00962F6F" w:rsidRDefault="00962F6F" w:rsidP="00962F6F">
            <w:pPr>
              <w:pStyle w:val="Default"/>
              <w:ind w:firstLine="572"/>
              <w:jc w:val="both"/>
              <w:rPr>
                <w:sz w:val="28"/>
                <w:szCs w:val="28"/>
                <w:u w:val="single"/>
              </w:rPr>
            </w:pPr>
            <w:r w:rsidRPr="00962F6F">
              <w:rPr>
                <w:sz w:val="28"/>
                <w:szCs w:val="28"/>
                <w:u w:val="single"/>
              </w:rPr>
              <w:t xml:space="preserve">Әлеге пунктчада күрсәтелгән зат урынына аның Татарстан Республикасы территориясендә яшәүче Россия Федерациясе гражданы булган гаилә әгъзаларының берсе транспорт чарасы салымыннан азат ителергә мөмкин. </w:t>
            </w:r>
          </w:p>
          <w:p w:rsidR="00962F6F" w:rsidRPr="00962F6F" w:rsidRDefault="00962F6F" w:rsidP="00962F6F">
            <w:pPr>
              <w:pStyle w:val="Default"/>
              <w:ind w:firstLine="572"/>
              <w:jc w:val="both"/>
              <w:rPr>
                <w:sz w:val="28"/>
                <w:szCs w:val="28"/>
                <w:u w:val="single"/>
              </w:rPr>
            </w:pPr>
            <w:r w:rsidRPr="00962F6F">
              <w:rPr>
                <w:sz w:val="28"/>
                <w:szCs w:val="28"/>
                <w:u w:val="single"/>
              </w:rPr>
              <w:t xml:space="preserve">Әлеге пунктта күрсәтелгән Россия Федерациясе гражданнарының гаилә әгъзаларына түбәндәгеләр керә: </w:t>
            </w:r>
          </w:p>
          <w:p w:rsidR="00962F6F" w:rsidRPr="00962F6F" w:rsidRDefault="00962F6F" w:rsidP="00962F6F">
            <w:pPr>
              <w:pStyle w:val="Default"/>
              <w:ind w:firstLine="572"/>
              <w:jc w:val="both"/>
              <w:rPr>
                <w:sz w:val="28"/>
                <w:szCs w:val="28"/>
                <w:u w:val="single"/>
              </w:rPr>
            </w:pPr>
            <w:r w:rsidRPr="00962F6F">
              <w:rPr>
                <w:sz w:val="28"/>
                <w:szCs w:val="28"/>
                <w:u w:val="single"/>
              </w:rPr>
              <w:t xml:space="preserve">хатыны (ире); </w:t>
            </w:r>
          </w:p>
          <w:p w:rsidR="00962F6F" w:rsidRPr="00962F6F" w:rsidRDefault="00962F6F" w:rsidP="00962F6F">
            <w:pPr>
              <w:pStyle w:val="Default"/>
              <w:ind w:firstLine="572"/>
              <w:jc w:val="both"/>
              <w:rPr>
                <w:sz w:val="28"/>
                <w:szCs w:val="28"/>
                <w:u w:val="single"/>
              </w:rPr>
            </w:pPr>
            <w:r w:rsidRPr="00962F6F">
              <w:rPr>
                <w:sz w:val="28"/>
                <w:szCs w:val="28"/>
                <w:u w:val="single"/>
              </w:rPr>
              <w:t xml:space="preserve">пенсия яшенә җиткән ата-аналар; </w:t>
            </w:r>
          </w:p>
          <w:p w:rsidR="00A92379" w:rsidRPr="00A92379" w:rsidRDefault="00962F6F" w:rsidP="00962F6F">
            <w:pPr>
              <w:autoSpaceDE w:val="0"/>
              <w:autoSpaceDN w:val="0"/>
              <w:adjustRightInd w:val="0"/>
              <w:ind w:firstLine="572"/>
              <w:jc w:val="both"/>
              <w:rPr>
                <w:rFonts w:ascii="Times New Roman" w:hAnsi="Times New Roman" w:cs="Times New Roman"/>
                <w:sz w:val="28"/>
                <w:szCs w:val="28"/>
                <w:u w:val="single"/>
              </w:rPr>
            </w:pPr>
            <w:r w:rsidRPr="00962F6F">
              <w:rPr>
                <w:rFonts w:ascii="Times New Roman" w:hAnsi="Times New Roman" w:cs="Times New Roman"/>
                <w:sz w:val="28"/>
                <w:szCs w:val="28"/>
                <w:u w:val="single"/>
              </w:rPr>
              <w:t>көндезге уку рәвешендә мәгариф оешмаларында белем алучы 23 яшькә кадәрге балалар.</w:t>
            </w:r>
            <w:r w:rsidRPr="00962F6F">
              <w:rPr>
                <w:sz w:val="28"/>
                <w:szCs w:val="28"/>
                <w:u w:val="single"/>
              </w:rPr>
              <w:t xml:space="preserve"> </w:t>
            </w:r>
          </w:p>
        </w:tc>
      </w:tr>
    </w:tbl>
    <w:p w:rsidR="00CF6E13" w:rsidRPr="008D701B" w:rsidRDefault="00CF6E13" w:rsidP="00A234DA">
      <w:pPr>
        <w:spacing w:after="0" w:line="240" w:lineRule="auto"/>
        <w:rPr>
          <w:rFonts w:ascii="Times New Roman" w:hAnsi="Times New Roman" w:cs="Times New Roman"/>
          <w:b/>
          <w:sz w:val="24"/>
          <w:szCs w:val="24"/>
        </w:rPr>
      </w:pPr>
    </w:p>
    <w:sectPr w:rsidR="00CF6E13" w:rsidRPr="008D701B" w:rsidSect="00812B98">
      <w:headerReference w:type="default" r:id="rId7"/>
      <w:footerReference w:type="default" r:id="rId8"/>
      <w:pgSz w:w="16838" w:h="11906" w:orient="landscape"/>
      <w:pgMar w:top="1134"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03B" w:rsidRDefault="008B003B" w:rsidP="008D701B">
      <w:pPr>
        <w:spacing w:after="0" w:line="240" w:lineRule="auto"/>
      </w:pPr>
      <w:r>
        <w:separator/>
      </w:r>
    </w:p>
  </w:endnote>
  <w:endnote w:type="continuationSeparator" w:id="1">
    <w:p w:rsidR="008B003B" w:rsidRDefault="008B003B" w:rsidP="008D70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25299975"/>
      <w:docPartObj>
        <w:docPartGallery w:val="Page Numbers (Bottom of Page)"/>
        <w:docPartUnique/>
      </w:docPartObj>
    </w:sdtPr>
    <w:sdtContent>
      <w:p w:rsidR="00812B98" w:rsidRDefault="00812B98">
        <w:pPr>
          <w:pStyle w:val="a8"/>
          <w:jc w:val="right"/>
          <w:rPr>
            <w:rFonts w:ascii="Times New Roman" w:hAnsi="Times New Roman" w:cs="Times New Roman"/>
            <w:sz w:val="24"/>
            <w:szCs w:val="24"/>
          </w:rPr>
        </w:pPr>
      </w:p>
      <w:p w:rsidR="008D701B" w:rsidRPr="008D701B" w:rsidRDefault="00B5669B">
        <w:pPr>
          <w:pStyle w:val="a8"/>
          <w:jc w:val="right"/>
          <w:rPr>
            <w:rFonts w:ascii="Times New Roman" w:hAnsi="Times New Roman" w:cs="Times New Roman"/>
            <w:sz w:val="24"/>
            <w:szCs w:val="24"/>
          </w:rPr>
        </w:pPr>
      </w:p>
    </w:sdtContent>
  </w:sdt>
  <w:p w:rsidR="008D701B" w:rsidRDefault="008D701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03B" w:rsidRDefault="008B003B" w:rsidP="008D701B">
      <w:pPr>
        <w:spacing w:after="0" w:line="240" w:lineRule="auto"/>
      </w:pPr>
      <w:r>
        <w:separator/>
      </w:r>
    </w:p>
  </w:footnote>
  <w:footnote w:type="continuationSeparator" w:id="1">
    <w:p w:rsidR="008B003B" w:rsidRDefault="008B003B" w:rsidP="008D70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2195"/>
      <w:docPartObj>
        <w:docPartGallery w:val="Page Numbers (Top of Page)"/>
        <w:docPartUnique/>
      </w:docPartObj>
    </w:sdtPr>
    <w:sdtContent>
      <w:p w:rsidR="00812B98" w:rsidRDefault="00B5669B">
        <w:pPr>
          <w:pStyle w:val="a6"/>
          <w:jc w:val="center"/>
        </w:pPr>
        <w:r>
          <w:fldChar w:fldCharType="begin"/>
        </w:r>
        <w:r w:rsidR="00314BD2">
          <w:instrText xml:space="preserve"> PAGE   \* MERGEFORMAT </w:instrText>
        </w:r>
        <w:r>
          <w:fldChar w:fldCharType="separate"/>
        </w:r>
        <w:r w:rsidR="00962F6F">
          <w:rPr>
            <w:noProof/>
          </w:rPr>
          <w:t>2</w:t>
        </w:r>
        <w:r>
          <w:rPr>
            <w:noProof/>
          </w:rPr>
          <w:fldChar w:fldCharType="end"/>
        </w:r>
      </w:p>
    </w:sdtContent>
  </w:sdt>
  <w:p w:rsidR="00812B98" w:rsidRDefault="00812B9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67AF4"/>
    <w:rsid w:val="0001083F"/>
    <w:rsid w:val="00096D2C"/>
    <w:rsid w:val="000A75AF"/>
    <w:rsid w:val="000F368B"/>
    <w:rsid w:val="001304DF"/>
    <w:rsid w:val="00170290"/>
    <w:rsid w:val="00172EFD"/>
    <w:rsid w:val="00174CDD"/>
    <w:rsid w:val="0018135D"/>
    <w:rsid w:val="002A54C1"/>
    <w:rsid w:val="002D7132"/>
    <w:rsid w:val="00314BD2"/>
    <w:rsid w:val="003354C2"/>
    <w:rsid w:val="00370067"/>
    <w:rsid w:val="003B747E"/>
    <w:rsid w:val="00452E42"/>
    <w:rsid w:val="004577A8"/>
    <w:rsid w:val="005D176F"/>
    <w:rsid w:val="006A6778"/>
    <w:rsid w:val="006B125C"/>
    <w:rsid w:val="00812B98"/>
    <w:rsid w:val="00857718"/>
    <w:rsid w:val="00867AF4"/>
    <w:rsid w:val="008B003B"/>
    <w:rsid w:val="008C3AD0"/>
    <w:rsid w:val="008D701B"/>
    <w:rsid w:val="00914079"/>
    <w:rsid w:val="00934853"/>
    <w:rsid w:val="00962F6F"/>
    <w:rsid w:val="009E61C4"/>
    <w:rsid w:val="009F2213"/>
    <w:rsid w:val="00A234DA"/>
    <w:rsid w:val="00A56804"/>
    <w:rsid w:val="00A92379"/>
    <w:rsid w:val="00B33D9D"/>
    <w:rsid w:val="00B5669B"/>
    <w:rsid w:val="00B71D23"/>
    <w:rsid w:val="00BC3E5B"/>
    <w:rsid w:val="00BD2FCA"/>
    <w:rsid w:val="00BE1155"/>
    <w:rsid w:val="00BE5E70"/>
    <w:rsid w:val="00BF79A8"/>
    <w:rsid w:val="00C1083B"/>
    <w:rsid w:val="00C2040F"/>
    <w:rsid w:val="00CF3FEB"/>
    <w:rsid w:val="00CF6E13"/>
    <w:rsid w:val="00D0657C"/>
    <w:rsid w:val="00D94A7F"/>
    <w:rsid w:val="00D9740A"/>
    <w:rsid w:val="00DD52BF"/>
    <w:rsid w:val="00EC4ADB"/>
    <w:rsid w:val="00F4044A"/>
    <w:rsid w:val="00F477BF"/>
    <w:rsid w:val="00F953FF"/>
    <w:rsid w:val="00FC5ACC"/>
    <w:rsid w:val="00FF7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3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D70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701B"/>
    <w:rPr>
      <w:rFonts w:ascii="Tahoma" w:hAnsi="Tahoma" w:cs="Tahoma"/>
      <w:sz w:val="16"/>
      <w:szCs w:val="16"/>
    </w:rPr>
  </w:style>
  <w:style w:type="paragraph" w:styleId="a6">
    <w:name w:val="header"/>
    <w:basedOn w:val="a"/>
    <w:link w:val="a7"/>
    <w:uiPriority w:val="99"/>
    <w:unhideWhenUsed/>
    <w:rsid w:val="008D70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701B"/>
  </w:style>
  <w:style w:type="paragraph" w:styleId="a8">
    <w:name w:val="footer"/>
    <w:basedOn w:val="a"/>
    <w:link w:val="a9"/>
    <w:uiPriority w:val="99"/>
    <w:unhideWhenUsed/>
    <w:rsid w:val="008D70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701B"/>
  </w:style>
  <w:style w:type="character" w:styleId="aa">
    <w:name w:val="Hyperlink"/>
    <w:basedOn w:val="a0"/>
    <w:uiPriority w:val="99"/>
    <w:unhideWhenUsed/>
    <w:qFormat/>
    <w:rsid w:val="00857718"/>
    <w:rPr>
      <w:color w:val="0563C1" w:themeColor="hyperlink"/>
      <w:u w:val="single"/>
    </w:rPr>
  </w:style>
  <w:style w:type="paragraph" w:customStyle="1" w:styleId="Default">
    <w:name w:val="Default"/>
    <w:rsid w:val="00962F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3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D70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701B"/>
    <w:rPr>
      <w:rFonts w:ascii="Tahoma" w:hAnsi="Tahoma" w:cs="Tahoma"/>
      <w:sz w:val="16"/>
      <w:szCs w:val="16"/>
    </w:rPr>
  </w:style>
  <w:style w:type="paragraph" w:styleId="a6">
    <w:name w:val="header"/>
    <w:basedOn w:val="a"/>
    <w:link w:val="a7"/>
    <w:uiPriority w:val="99"/>
    <w:unhideWhenUsed/>
    <w:rsid w:val="008D70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701B"/>
  </w:style>
  <w:style w:type="paragraph" w:styleId="a8">
    <w:name w:val="footer"/>
    <w:basedOn w:val="a"/>
    <w:link w:val="a9"/>
    <w:uiPriority w:val="99"/>
    <w:unhideWhenUsed/>
    <w:rsid w:val="008D70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701B"/>
  </w:style>
</w:styles>
</file>

<file path=word/webSettings.xml><?xml version="1.0" encoding="utf-8"?>
<w:webSettings xmlns:r="http://schemas.openxmlformats.org/officeDocument/2006/relationships" xmlns:w="http://schemas.openxmlformats.org/wordprocessingml/2006/main">
  <w:divs>
    <w:div w:id="455417381">
      <w:bodyDiv w:val="1"/>
      <w:marLeft w:val="0"/>
      <w:marRight w:val="0"/>
      <w:marTop w:val="0"/>
      <w:marBottom w:val="0"/>
      <w:divBdr>
        <w:top w:val="none" w:sz="0" w:space="0" w:color="auto"/>
        <w:left w:val="none" w:sz="0" w:space="0" w:color="auto"/>
        <w:bottom w:val="none" w:sz="0" w:space="0" w:color="auto"/>
        <w:right w:val="none" w:sz="0" w:space="0" w:color="auto"/>
      </w:divBdr>
    </w:div>
    <w:div w:id="17330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43AD-A3A7-4E48-9243-9AB7E5DE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Шакирзянов Рамиль Наилевич</dc:creator>
  <cp:lastModifiedBy>привет</cp:lastModifiedBy>
  <cp:revision>6</cp:revision>
  <cp:lastPrinted>2022-10-20T06:11:00Z</cp:lastPrinted>
  <dcterms:created xsi:type="dcterms:W3CDTF">2022-10-20T06:11:00Z</dcterms:created>
  <dcterms:modified xsi:type="dcterms:W3CDTF">2025-03-31T05:55:00Z</dcterms:modified>
</cp:coreProperties>
</file>