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ind w:right="142" w:firstLine="0"/>
        <w:jc w:val="center"/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«Транспорт салымы турында» Татарстан Республикасы Законының</w:t>
      </w:r>
    </w:p>
    <w:p>
      <w:pPr>
        <w:pStyle w:val="Normal"/>
        <w:ind w:right="142" w:firstLine="0"/>
        <w:jc w:val="center"/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6 статьясына һәм  «Татарстан Республикасы Алабуга районы территориясендә төзелгән сәнәгать-җитештерү тибындагы махсус икътисадый зона һәм Татарстан Республикасының Югары Ослан һәм Лаеш муниципаль районнары территорияләрендә төзелгән «Иннополис» техник-гамәлгә кертү тибындагы махсус икътисадый зонасы оешмалары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–</w:t>
      </w:r>
      <w:r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 резидентлары өчен табышка салым буенча салым ставкасын билгеләү турында» Татарстан Республикасы Законына үзгәрешләр кертү хакында»</w:t>
      </w:r>
    </w:p>
    <w:p>
      <w:pPr>
        <w:pStyle w:val="Normal"/>
        <w:ind w:right="142" w:firstLine="0"/>
        <w:jc w:val="center"/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Татарстан Республикасы закон проектына</w:t>
      </w:r>
    </w:p>
    <w:p>
      <w:pPr>
        <w:pStyle w:val="Normal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tt-RU"/>
        </w:rPr>
      </w:pPr>
      <w:r>
        <w:rPr>
          <w:rFonts w:ascii="Times New Roman" w:hAnsi="Times New Roman" w:eastAsia="Arial" w:cs="Times New Roman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АҢЛАТМА</w:t>
      </w:r>
    </w:p>
    <w:p>
      <w:pPr>
        <w:pStyle w:val="Normal"/>
        <w:jc w:val="both"/>
        <w:rPr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tt-RU"/>
        </w:rPr>
      </w:r>
    </w:p>
    <w:p>
      <w:pPr>
        <w:pStyle w:val="115"/>
        <w:keepNext w:val="0"/>
        <w:keepLines w:val="0"/>
        <w:pageBreakBefore w:val="0"/>
        <w:widowControl/>
        <w:spacing w:before="0" w:after="0" w:line="240" w:lineRule="auto"/>
        <w:ind w:left="0" w:right="0" w:firstLine="680"/>
        <w:jc w:val="both"/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Россия Федерациясе Салым кодексының 284 статьясындагы 1 пункты нигезендә махсус икътисадый зона оешмалары </w:t>
      </w:r>
      <w:r>
        <w:rPr>
          <w:rFonts w:eastAsia="Times New Roman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–</w:t>
      </w: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 резидентлары өчен Россия Федерациясе субъектлары законнары белән оешмалар табышының Россия Федерациясе субъектлары бюджетларына күчерелергә тиешле салымына  киметелгән салым ставкасы билгеләнергә мөмкин. </w:t>
      </w:r>
    </w:p>
    <w:p>
      <w:pPr>
        <w:pStyle w:val="115"/>
        <w:keepNext w:val="0"/>
        <w:keepLines w:val="0"/>
        <w:pageBreakBefore w:val="0"/>
        <w:widowControl/>
        <w:spacing w:before="0" w:after="0" w:line="240" w:lineRule="auto"/>
        <w:ind w:left="0" w:right="0" w:firstLine="680"/>
        <w:jc w:val="both"/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Россия Федерациясе Салым кодексының 356 статьясы нигезендә транспорт салымы билгеләнгәндә Россия Федерациясе субъектлары законнары белән салым ташламалары, аларны куллану нигезләре һәм тәртибе каралырга мөмкин. </w:t>
      </w:r>
    </w:p>
    <w:p>
      <w:pPr>
        <w:pStyle w:val="115"/>
        <w:keepNext w:val="0"/>
        <w:keepLines w:val="0"/>
        <w:pageBreakBefore w:val="0"/>
        <w:widowControl/>
        <w:spacing w:before="0" w:after="0" w:line="240" w:lineRule="auto"/>
        <w:ind w:left="0" w:right="0" w:firstLine="680"/>
        <w:jc w:val="both"/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fill="auto"/>
          <w:lang w:val="ru-RU" w:eastAsia="ru-RU" w:bidi="ar-SA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Күрсәтелгән нормалар нигезендә Татарстан Республикасында Татарстан Республикасы Алабуга районы территориясендә төзелгән сәнәгать-җитештерү тибындагы махсус икътисадый зона һәм Татарстан Республикасының Югары Ослан һәм Лаеш муниципаль районнары территорияләрендә төзелгән «Иннополис» техник-гамәлгә кертү тибындагы махсус икътисадый зонасы оешмалары </w:t>
      </w:r>
      <w:r>
        <w:rPr>
          <w:rFonts w:eastAsia="Times New Roman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–</w:t>
      </w: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резидентлары өчен ташламалар каралган:</w:t>
      </w:r>
    </w:p>
    <w:p>
      <w:pPr>
        <w:pStyle w:val="115"/>
        <w:keepNext w:val="0"/>
        <w:keepLines w:val="0"/>
        <w:widowControl/>
        <w:spacing w:before="0" w:after="0" w:line="240" w:lineRule="auto"/>
        <w:ind w:left="0" w:right="0" w:firstLine="680"/>
        <w:jc w:val="both"/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1) транспорт чарасын исәпкә кую вакытыннан алып 10 ел дәвамында транспорт салымы салудан азат итү («Транспорт салымы турында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fill="auto"/>
          <w:lang w:val="tt-RU" w:eastAsia="ru-RU" w:bidi="ar-SA"/>
        </w:rPr>
        <w:t xml:space="preserve">» </w:t>
      </w: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2002 елның</w:t>
        <w:br/>
        <w:t xml:space="preserve">29 ноябрендәге 24-ТРЗ номерлы Татарстан Республикасы Законының</w:t>
        <w:br/>
        <w:t xml:space="preserve">6 статьясындагы 3 пунктының икенче абзацы); </w:t>
      </w:r>
    </w:p>
    <w:p>
      <w:pPr>
        <w:pStyle w:val="115"/>
        <w:keepNext w:val="0"/>
        <w:keepLines w:val="0"/>
        <w:widowControl/>
        <w:spacing w:before="0" w:after="0" w:line="240" w:lineRule="auto"/>
        <w:ind w:left="0" w:right="0" w:firstLine="680"/>
        <w:jc w:val="both"/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2) оешмалар табышының Татарстан Республикасы бюджетына күчерелергә тиешле салымы буенча түбәнәйтелгән салым ставкасы («Татарстан Республикасы Алабуга районы территориясендә төзелгән сәнәгать-җитештерү тибындагы махсус икътисадый зона һәм Татарстан Республикасының Югары Ослан һәм Лаеш муниципаль районнары территорияләрендә төзелгән «Иннополис» техник-гамәлгә кертү тибындагы махсус икътисадый зонасы оешмалары </w:t>
      </w:r>
      <w:r>
        <w:rPr>
          <w:rFonts w:eastAsia="Times New Roman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–</w:t>
      </w: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 резидентлары өчен табышка салым буенча салым ставкасын билгеләү турында» 2006 елның 10 февралендәге 5-ТРЗ номерлы Татарстан Республикасы Законының 1 статьясындагы 1 өлеше, Алабуга МИЗ һәм «Иннополис» МИЗ резидентлары өчен).</w:t>
      </w:r>
    </w:p>
    <w:p>
      <w:pPr>
        <w:pStyle w:val="Style31"/>
        <w:widowControl/>
        <w:spacing w:before="0" w:after="0" w:line="285" w:lineRule="atLeast"/>
        <w:ind w:left="0" w:right="0" w:firstLine="737"/>
        <w:jc w:val="both"/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Агымдагы елда Россия Федерациясе Хөкүмәтенең 2025 елның 25 июнендәге 949 номерлы карары белән республика территориясендә өченче махсус икътисадый зона - Татарстан Республикасы Зәй муниципаль районы территориясендә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tt-RU" w:eastAsia="ru-RU" w:bidi="ar-SA"/>
          <w14:ligatures w14:val="none"/>
        </w:rPr>
        <w:t xml:space="preserve">«Зеленая Долина» </w:t>
      </w: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сәнәгать-җитештерү тибындагы махсус икътисадый зонасы төзелде. </w:t>
      </w:r>
    </w:p>
    <w:p>
      <w:pPr>
        <w:pStyle w:val="Style31"/>
        <w:widowControl/>
        <w:spacing w:before="0" w:after="0" w:line="285" w:lineRule="atLeast"/>
        <w:ind w:left="0" w:right="0" w:firstLine="737"/>
        <w:jc w:val="both"/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Махсус икътисадый зоналар оешмалары-резидентлары тарафыннан эшкуарлык эшчәнлеген алып баруның бертигез шартларын тәэмин итү максатларында Татарстан Республикасының 24-ТРЗ номерлы һәм 5-ТРЗ номерлы законнарында каралган гамәлдәге салым ташламаларын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u w:val="none"/>
          <w:shd w:val="clear" w:fill="auto"/>
          <w:vertAlign w:val="baseline"/>
          <w:lang w:val="tt-RU" w:eastAsia="ru-RU" w:bidi="ar-SA"/>
          <w14:ligatures w14:val="none"/>
        </w:rPr>
        <w:t xml:space="preserve">«Зеленая Долина»</w:t>
      </w: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 сәнәгать - җитештерү тибындагы махсус икътисадый зона оешмалары-резидентларына да бирү тәкъдим ителә. </w:t>
      </w:r>
    </w:p>
    <w:p>
      <w:pPr>
        <w:pStyle w:val="Style31"/>
        <w:widowControl/>
        <w:spacing w:before="0" w:after="0" w:line="285" w:lineRule="atLeast"/>
        <w:ind w:left="0" w:right="0" w:firstLine="73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ff0000"/>
          <w:spacing w:val="0"/>
          <w:position w:val="0"/>
          <w:sz w:val="28"/>
          <w:szCs w:val="28"/>
          <w:u w:val="none"/>
          <w:shd w:val="clear" w:fill="auto"/>
          <w:vertAlign w:val="baseline"/>
          <w:lang w:val="ru-RU" w:eastAsia="ru-RU" w:bidi="ar-SA"/>
          <w14:ligatures w14:val="none"/>
        </w:rPr>
      </w:pPr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Моннан тыш, закон проектында 5-ТРЗ номерлы Татарстан Республикасы Законына редакцияләү-техник төзәтмәләр кертү: закон исемен төзәтү, шулай ук актуальлеген югалткан нигезләмәне төшереп </w:t>
      </w:r>
      <w:bookmarkStart w:id="0" w:name="_GoBack"/>
      <w:r>
        <w:rPr>
          <w:rFonts w:ascii="Times New Roman" w:hAnsi="Times New Roman" w:eastAsia="Arial" w:cs="Times New Roman"/>
          <w:i w:val="0"/>
          <w:iCs w:val="0"/>
          <w:caps w:val="0"/>
          <w:smallCaps w:val="0"/>
          <w:color w:val="auto"/>
          <w:spacing w:val="0"/>
          <w:sz w:val="28"/>
          <w:szCs w:val="28"/>
          <w:lang w:val="tt-RU"/>
        </w:rPr>
        <w:t xml:space="preserve">калдыру күздә тотыла.</w:t>
      </w:r>
      <w:bookmarkEnd w:id="0"/>
    </w:p>
    <w:sectPr>
      <w:headerReference w:type="default" r:id="rId7"/>
      <w:footerReference w:type="default" r:id="rId8"/>
      <w:type w:val="nextPage"/>
      <w:pgSz w:w="11906" w:h="16838"/>
      <w:pgMar w:top="1134" w:right="567" w:bottom="1134" w:left="1134" w:header="567" w:footer="567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Mono">
    <w:panose1 w:val="02070409020205020404"/>
  </w:font>
  <w:font w:name="Arial">
    <w:panose1 w:val="020B0604020202020204"/>
  </w:font>
  <w:font w:name="PT Astra Serif">
    <w:panose1 w:val="020A0603040505020204"/>
  </w:font>
  <w:font w:name="OpenSymbol">
    <w:panose1 w:val="05010000000000000000"/>
  </w:font>
  <w:font w:name="Lohit Devanagari">
    <w:panose1 w:val="02000603000000000000"/>
  </w:font>
  <w:font w:name="Source Han Sans CN Regular">
    <w:panose1 w:val="02000603000000000000"/>
  </w:font>
  <w:font w:name="Liberation Serif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56"/>
      <w:rPr>
        <w:lang w:val="tt-RU"/>
      </w:rPr>
    </w:pPr>
    <w:r>
      <w:rPr>
        <w:lang w:val="tt-RU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53"/>
      <w:rPr>
        <w:rFonts w:ascii="Times New Roman" w:hAnsi="Times New Roman"/>
        <w:lang w:val="tt-RU"/>
      </w:rPr>
    </w:pPr>
    <w:r>
      <w:rPr>
        <w:rFonts w:ascii="Times New Roman" w:hAnsi="Times New Roman"/>
        <w:lang w:val="tt-RU"/>
      </w:rPr>
      <w:fldChar w:fldCharType="begin"/>
    </w:r>
    <w:r>
      <w:rPr>
        <w:rFonts w:ascii="Times New Roman" w:hAnsi="Times New Roman"/>
        <w:lang w:val="tt-RU"/>
      </w:rPr>
      <w:instrText xml:space="preserve"> PAGE </w:instrText>
    </w:r>
    <w:r>
      <w:rPr>
        <w:rFonts w:ascii="Times New Roman" w:hAnsi="Times New Roman"/>
        <w:lang w:val="tt-RU"/>
      </w:rPr>
      <w:fldChar w:fldCharType="separate"/>
    </w:r>
    <w:r>
      <w:rPr>
        <w:rFonts w:ascii="Times New Roman" w:hAnsi="Times New Roman"/>
        <w:lang w:val="tt-RU"/>
      </w:rPr>
      <w:t xml:space="preserve">2</w:t>
    </w:r>
    <w:r>
      <w:rPr>
        <w:rFonts w:ascii="Times New Roman" w:hAnsi="Times New Roman"/>
        <w:lang w:val="tt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multiLevelType w:val="hybridMultilevel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3">
    <w:multiLevelType w:val="hybridMultilevel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hint="default" w:ascii="PT Astra Serif" w:hAnsi="PT Astra Serif" w:cs="PT Astra Serif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 w:val="true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Source Han Sans CN Regular" w:cs="Lohit Devanagari"/>
        <w:sz w:val="24"/>
        <w:szCs w:val="24"/>
        <w:lang w:val="tt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 w:val="off"/>
      <w:spacing w:line="240" w:lineRule="auto"/>
      <w:jc w:val="center"/>
    </w:pPr>
    <w:rPr>
      <w:rFonts w:ascii="PT Astra Serif" w:hAnsi="PT Astra Serif" w:eastAsia="Source Han Sans CN Regular" w:cs="Lohit Devanagari"/>
      <w:color w:val="auto"/>
      <w:sz w:val="28"/>
      <w:szCs w:val="24"/>
      <w:lang w:val="tt-RU" w:eastAsia="ru-RU" w:bidi="ru-RU"/>
    </w:rPr>
  </w:style>
  <w:style w:type="paragraph" w:styleId="1">
    <w:name w:val="Heading 1"/>
    <w:basedOn w:val="Style30"/>
    <w:next w:val="Style38"/>
    <w:qFormat/>
    <w:pPr>
      <w:numPr>
        <w:numId w:val="0"/>
        <w:ilvl w:val="0"/>
      </w:numPr>
      <w:spacing w:before="0" w:after="0"/>
      <w:outlineLvl w:val="0"/>
    </w:pPr>
  </w:style>
  <w:style w:type="paragraph" w:styleId="2">
    <w:name w:val="Heading 2"/>
    <w:basedOn w:val="Style30"/>
    <w:next w:val="Style31"/>
    <w:qFormat/>
    <w:pPr>
      <w:numPr>
        <w:numId w:val="0"/>
        <w:ilvl w:val="0"/>
      </w:numPr>
      <w:spacing w:before="0" w:after="0"/>
      <w:outlineLvl w:val="1"/>
    </w:pPr>
  </w:style>
  <w:style w:type="paragraph" w:styleId="3">
    <w:name w:val="Heading 3"/>
    <w:basedOn w:val="Style30"/>
    <w:next w:val="Style31"/>
    <w:qFormat/>
    <w:pPr>
      <w:numPr>
        <w:numId w:val="0"/>
        <w:ilvl w:val="0"/>
      </w:numPr>
      <w:spacing w:before="0" w:after="0"/>
      <w:outlineLvl w:val="2"/>
    </w:pPr>
  </w:style>
  <w:style w:type="paragraph" w:styleId="4">
    <w:name w:val="Heading 4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5">
    <w:name w:val="Heading 5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6">
    <w:name w:val="Heading 6"/>
    <w:basedOn w:val="Style30"/>
    <w:next w:val="Style31"/>
    <w:qFormat/>
    <w:pPr>
      <w:numPr>
        <w:numId w:val="0"/>
        <w:ilvl w:val="0"/>
      </w:numPr>
    </w:pPr>
  </w:style>
  <w:style w:type="paragraph" w:styleId="7">
    <w:name w:val="Heading 7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8">
    <w:name w:val="Heading 8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9">
    <w:name w:val="Heading 9"/>
    <w:basedOn w:val="Style30"/>
    <w:next w:val="Style31"/>
    <w:qFormat/>
    <w:pPr>
      <w:numPr>
        <w:numId w:val="0"/>
        <w:ilvl w:val="0"/>
      </w:numPr>
      <w:spacing w:before="0" w:after="0"/>
    </w:pPr>
  </w:style>
  <w:style w:type="character" w:styleId="Style5">
    <w:name w:val="Символ нумерации"/>
    <w:qFormat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</w:style>
  <w:style w:type="character" w:styleId="Style8">
    <w:name w:val="Footnote Reference"/>
    <w:rPr>
      <w:vertAlign w:val="superscript"/>
    </w:rPr>
  </w:style>
  <w:style w:type="character" w:styleId="Style9">
    <w:name w:val="Page Number"/>
  </w:style>
  <w:style w:type="character" w:styleId="Style10">
    <w:name w:val="Символы названия"/>
    <w:qFormat/>
  </w:style>
  <w:style w:type="character" w:styleId="Style11">
    <w:name w:val="Буквица"/>
    <w:qFormat/>
  </w:style>
  <w:style w:type="character" w:styleId="-">
    <w:name w:val="Hyperlink"/>
    <w:rPr>
      <w:color w:val="000080"/>
      <w:u w:val="single"/>
      <w:lang w:eastAsia="zxx" w:bidi="zxx"/>
    </w:rPr>
  </w:style>
  <w:style w:type="character" w:styleId="Style12">
    <w:name w:val="FollowedHyperlink"/>
    <w:rPr>
      <w:color w:val="800000"/>
      <w:u w:val="single"/>
      <w:lang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</w:style>
  <w:style w:type="character" w:styleId="Style15">
    <w:name w:val="Символ концевой сноски"/>
    <w:qFormat/>
  </w:style>
  <w:style w:type="character" w:styleId="Style16">
    <w:name w:val="Line Number"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</w:rPr>
  </w:style>
  <w:style w:type="character" w:styleId="Style20">
    <w:name w:val="Вертикальное направление символов"/>
    <w:qFormat/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0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</w:style>
  <w:style w:type="paragraph" w:styleId="Style32">
    <w:name w:val="List"/>
    <w:basedOn w:val="Style31"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0"/>
      <w:iCs w:val="0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firstLine="0"/>
    </w:pPr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firstLine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firstLine="0"/>
    </w:pPr>
  </w:style>
  <w:style w:type="paragraph" w:styleId="Style40">
    <w:name w:val="Body Text Indent"/>
    <w:basedOn w:val="Style31"/>
    <w:pPr>
      <w:ind w:left="0" w:right="0" w:firstLine="0"/>
    </w:pPr>
  </w:style>
  <w:style w:type="paragraph" w:styleId="Style41">
    <w:name w:val="Salutation"/>
    <w:basedOn w:val="Normal"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firstLine="0"/>
      <w:jc w:val="left"/>
    </w:pPr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firstLine="0"/>
    </w:pPr>
  </w:style>
  <w:style w:type="paragraph" w:styleId="Style44">
    <w:name w:val="Annotation Text"/>
    <w:basedOn w:val="Style31"/>
    <w:pPr>
      <w:ind w:left="0" w:right="0" w:firstLine="0"/>
    </w:pPr>
  </w:style>
  <w:style w:type="paragraph" w:styleId="10">
    <w:name w:val="Заголовок 10"/>
    <w:basedOn w:val="Style30"/>
    <w:next w:val="Style31"/>
    <w:qFormat/>
    <w:pPr>
      <w:numPr>
        <w:numId w:val="0"/>
        <w:ilvl w:val="0"/>
      </w:numPr>
      <w:spacing w:before="0" w:after="0"/>
    </w:pPr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firstLine="0"/>
    </w:pPr>
  </w:style>
  <w:style w:type="paragraph" w:styleId="12">
    <w:name w:val="List 3"/>
    <w:basedOn w:val="Style32"/>
    <w:pPr>
      <w:numPr>
        <w:numId w:val="2"/>
        <w:ilvl w:val="0"/>
      </w:numPr>
      <w:spacing w:before="0" w:after="0"/>
    </w:pPr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firstLine="0"/>
    </w:pPr>
  </w:style>
  <w:style w:type="paragraph" w:styleId="14">
    <w:name w:val="Нумерованный 1 прод."/>
    <w:basedOn w:val="Style32"/>
    <w:qFormat/>
    <w:pPr>
      <w:spacing w:before="0" w:after="0"/>
      <w:ind w:left="0" w:right="0" w:firstLine="0"/>
    </w:pPr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firstLine="0"/>
    </w:pPr>
  </w:style>
  <w:style w:type="paragraph" w:styleId="22">
    <w:name w:val="List Number 2"/>
    <w:basedOn w:val="Style32"/>
    <w:pPr>
      <w:spacing w:before="0" w:after="0"/>
      <w:ind w:left="0" w:right="0" w:firstLine="0"/>
    </w:pPr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firstLine="0"/>
    </w:pPr>
  </w:style>
  <w:style w:type="paragraph" w:styleId="24">
    <w:name w:val="Нумерованный 2 прод."/>
    <w:basedOn w:val="Style32"/>
    <w:qFormat/>
    <w:pPr>
      <w:spacing w:before="0" w:after="0"/>
      <w:ind w:left="0" w:right="0" w:firstLine="0"/>
    </w:pPr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firstLine="0"/>
    </w:pPr>
  </w:style>
  <w:style w:type="paragraph" w:styleId="32">
    <w:name w:val="List Number 3"/>
    <w:basedOn w:val="Style32"/>
    <w:pPr>
      <w:spacing w:before="0" w:after="0"/>
      <w:ind w:left="0" w:right="0" w:firstLine="0"/>
    </w:pPr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firstLine="0"/>
    </w:pPr>
  </w:style>
  <w:style w:type="paragraph" w:styleId="34">
    <w:name w:val="Нумерованный 3 прод."/>
    <w:basedOn w:val="Style32"/>
    <w:qFormat/>
    <w:pPr>
      <w:spacing w:before="0" w:after="0"/>
      <w:ind w:left="0" w:right="0" w:firstLine="0"/>
    </w:pPr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firstLine="0"/>
    </w:pPr>
  </w:style>
  <w:style w:type="paragraph" w:styleId="42">
    <w:name w:val="List Number 4"/>
    <w:basedOn w:val="Style32"/>
    <w:pPr>
      <w:spacing w:before="0" w:after="0"/>
      <w:ind w:left="0" w:right="0" w:firstLine="0"/>
    </w:pPr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firstLine="0"/>
    </w:pPr>
  </w:style>
  <w:style w:type="paragraph" w:styleId="44">
    <w:name w:val="Нумерованный 4 прод."/>
    <w:basedOn w:val="Style32"/>
    <w:qFormat/>
    <w:pPr>
      <w:spacing w:before="0" w:after="0"/>
      <w:ind w:left="0" w:right="0" w:firstLine="0"/>
    </w:pPr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firstLine="0"/>
    </w:pPr>
  </w:style>
  <w:style w:type="paragraph" w:styleId="52">
    <w:name w:val="List Number 5"/>
    <w:basedOn w:val="Style32"/>
    <w:pPr>
      <w:spacing w:before="0" w:after="0"/>
      <w:ind w:left="0" w:right="0" w:firstLine="0"/>
    </w:pPr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firstLine="0"/>
    </w:pPr>
  </w:style>
  <w:style w:type="paragraph" w:styleId="54">
    <w:name w:val="Нумерованный 5 прод."/>
    <w:basedOn w:val="Style32"/>
    <w:qFormat/>
    <w:pPr>
      <w:spacing w:before="0" w:after="0"/>
      <w:ind w:left="0" w:right="0" w:firstLine="0"/>
    </w:pPr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firstLine="0"/>
    </w:pPr>
  </w:style>
  <w:style w:type="paragraph" w:styleId="16">
    <w:name w:val="List 2"/>
    <w:basedOn w:val="Style32"/>
    <w:pPr>
      <w:numPr>
        <w:numId w:val="3"/>
        <w:ilvl w:val="0"/>
      </w:numPr>
      <w:spacing w:before="0" w:after="0"/>
    </w:pPr>
  </w:style>
  <w:style w:type="paragraph" w:styleId="17">
    <w:name w:val="Список 1 конец"/>
    <w:basedOn w:val="Style32"/>
    <w:next w:val="16"/>
    <w:qFormat/>
    <w:pPr>
      <w:spacing w:before="0" w:after="0"/>
      <w:ind w:left="0" w:right="0" w:firstLine="0"/>
    </w:pPr>
  </w:style>
  <w:style w:type="paragraph" w:styleId="18">
    <w:name w:val="List Continue"/>
    <w:basedOn w:val="Style32"/>
    <w:pPr>
      <w:spacing w:before="0" w:after="0"/>
      <w:ind w:left="0" w:right="0" w:firstLine="0"/>
    </w:pPr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firstLine="0"/>
    </w:pPr>
  </w:style>
  <w:style w:type="paragraph" w:styleId="26">
    <w:name w:val="List Bullet 3"/>
    <w:basedOn w:val="Style32"/>
    <w:pPr>
      <w:spacing w:before="0" w:after="0"/>
      <w:ind w:left="0" w:right="0" w:firstLine="0"/>
    </w:pPr>
  </w:style>
  <w:style w:type="paragraph" w:styleId="27">
    <w:name w:val="Список 2 конец"/>
    <w:basedOn w:val="Style32"/>
    <w:next w:val="26"/>
    <w:qFormat/>
    <w:pPr>
      <w:spacing w:before="0" w:after="0"/>
      <w:ind w:left="0" w:right="0" w:firstLine="0"/>
    </w:pPr>
  </w:style>
  <w:style w:type="paragraph" w:styleId="28">
    <w:name w:val="List Continue 2"/>
    <w:basedOn w:val="Style32"/>
    <w:pPr>
      <w:spacing w:before="0" w:after="0"/>
      <w:ind w:left="0" w:right="0" w:firstLine="0"/>
    </w:pPr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firstLine="0"/>
    </w:pPr>
  </w:style>
  <w:style w:type="paragraph" w:styleId="36">
    <w:name w:val="List Bullet 4"/>
    <w:basedOn w:val="Style32"/>
    <w:pPr>
      <w:spacing w:before="0" w:after="0"/>
      <w:ind w:left="0" w:right="0" w:firstLine="0"/>
    </w:pPr>
  </w:style>
  <w:style w:type="paragraph" w:styleId="37">
    <w:name w:val="Список 3 конец"/>
    <w:basedOn w:val="Style32"/>
    <w:next w:val="36"/>
    <w:qFormat/>
    <w:pPr>
      <w:spacing w:before="0" w:after="0"/>
      <w:ind w:left="0" w:right="0" w:firstLine="0"/>
    </w:pPr>
  </w:style>
  <w:style w:type="paragraph" w:styleId="38">
    <w:name w:val="List Continue 3"/>
    <w:basedOn w:val="Style32"/>
    <w:pPr>
      <w:spacing w:before="0" w:after="0"/>
      <w:ind w:left="0" w:right="0" w:firstLine="0"/>
    </w:pPr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firstLine="0"/>
    </w:pPr>
  </w:style>
  <w:style w:type="paragraph" w:styleId="46">
    <w:name w:val="List Bullet 5"/>
    <w:basedOn w:val="Style32"/>
    <w:pPr>
      <w:spacing w:before="0" w:after="0"/>
      <w:ind w:left="0" w:right="0" w:firstLine="0"/>
    </w:pPr>
  </w:style>
  <w:style w:type="paragraph" w:styleId="47">
    <w:name w:val="Список 4 конец"/>
    <w:basedOn w:val="Style32"/>
    <w:next w:val="46"/>
    <w:qFormat/>
    <w:pPr>
      <w:spacing w:before="0" w:after="0"/>
      <w:ind w:left="0" w:right="0" w:firstLine="0"/>
    </w:pPr>
  </w:style>
  <w:style w:type="paragraph" w:styleId="48">
    <w:name w:val="List Continue 4"/>
    <w:basedOn w:val="Style32"/>
    <w:pPr>
      <w:spacing w:before="0" w:after="0"/>
      <w:ind w:left="0" w:right="0" w:firstLine="0"/>
    </w:pPr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firstLine="0"/>
    </w:pPr>
  </w:style>
  <w:style w:type="paragraph" w:styleId="56">
    <w:name w:val="List Number"/>
    <w:basedOn w:val="Style32"/>
    <w:pPr>
      <w:spacing w:before="0" w:after="0"/>
      <w:ind w:left="0" w:right="0" w:firstLine="0"/>
    </w:pPr>
  </w:style>
  <w:style w:type="paragraph" w:styleId="57">
    <w:name w:val="Список 5 конец"/>
    <w:basedOn w:val="Style32"/>
    <w:next w:val="56"/>
    <w:qFormat/>
    <w:pPr>
      <w:spacing w:before="0" w:after="0"/>
      <w:ind w:left="0" w:right="0" w:firstLine="0"/>
    </w:pPr>
  </w:style>
  <w:style w:type="paragraph" w:styleId="58">
    <w:name w:val="List Continue 5"/>
    <w:basedOn w:val="Style32"/>
    <w:pPr>
      <w:spacing w:before="0" w:after="0"/>
      <w:ind w:left="0" w:right="0" w:firstLine="0"/>
    </w:pPr>
  </w:style>
  <w:style w:type="paragraph" w:styleId="Style45">
    <w:name w:val="Index Heading"/>
    <w:basedOn w:val="Style30"/>
    <w:pPr>
      <w:ind w:left="0" w:right="0" w:firstLine="0"/>
    </w:pPr>
  </w:style>
  <w:style w:type="paragraph" w:styleId="19">
    <w:name w:val="Index 1"/>
    <w:basedOn w:val="Style34"/>
    <w:pPr>
      <w:ind w:left="0" w:right="0" w:firstLine="0"/>
    </w:pPr>
  </w:style>
  <w:style w:type="paragraph" w:styleId="29">
    <w:name w:val="Index 2"/>
    <w:basedOn w:val="Style34"/>
    <w:pPr>
      <w:ind w:left="0" w:right="0" w:firstLine="0"/>
    </w:pPr>
  </w:style>
  <w:style w:type="paragraph" w:styleId="39">
    <w:name w:val="Index 3"/>
    <w:basedOn w:val="Style34"/>
    <w:pPr>
      <w:ind w:left="0" w:right="0" w:firstLine="0"/>
    </w:pPr>
  </w:style>
  <w:style w:type="paragraph" w:styleId="Style46">
    <w:name w:val="Разделитель предметного указателя"/>
    <w:basedOn w:val="Style34"/>
    <w:qFormat/>
    <w:pPr>
      <w:ind w:left="0" w:right="0" w:firstLine="0"/>
    </w:pPr>
  </w:style>
  <w:style w:type="paragraph" w:styleId="Style47">
    <w:name w:val="TOC Heading"/>
    <w:basedOn w:val="Style30"/>
    <w:next w:val="110"/>
    <w:pPr>
      <w:ind w:left="0" w:right="0" w:firstLine="0"/>
    </w:pPr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firstLine="0"/>
    </w:pPr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firstLine="0"/>
    </w:pPr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firstLine="0"/>
    </w:pPr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firstLine="0"/>
    </w:pPr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firstLine="0"/>
    </w:pPr>
  </w:style>
  <w:style w:type="paragraph" w:styleId="Style48">
    <w:name w:val="Заголовок указателей пользователя"/>
    <w:basedOn w:val="Style30"/>
    <w:qFormat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firstLine="0"/>
    </w:pPr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firstLine="0"/>
    </w:pPr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firstLine="0"/>
    </w:pPr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firstLine="0"/>
    </w:pPr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firstLine="0"/>
    </w:pPr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firstLine="0"/>
    </w:pPr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firstLine="0"/>
    </w:pPr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firstLine="0"/>
    </w:pPr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firstLine="0"/>
    </w:pPr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Style49">
    <w:name w:val="Заголовок списка объектов"/>
    <w:basedOn w:val="Style30"/>
    <w:qFormat/>
    <w:pPr>
      <w:ind w:left="0" w:right="0" w:firstLine="0"/>
    </w:pPr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Style50">
    <w:name w:val="Заголовок списка таблиц"/>
    <w:basedOn w:val="Style30"/>
    <w:qFormat/>
    <w:pPr>
      <w:ind w:left="0" w:right="0" w:firstLine="0"/>
    </w:pPr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Style51">
    <w:name w:val="Table of Authorities"/>
    <w:basedOn w:val="Style30"/>
    <w:pPr>
      <w:ind w:left="0" w:right="0" w:firstLine="0"/>
    </w:pPr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firstLine="0"/>
    </w:pPr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firstLine="0"/>
    </w:pPr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firstLine="0"/>
    </w:pPr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firstLine="0"/>
    </w:pPr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firstLine="0"/>
    </w:pPr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firstLine="0"/>
    </w:pPr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</w:style>
  <w:style w:type="paragraph" w:styleId="Style59">
    <w:name w:val="Содержимое таблицы"/>
    <w:basedOn w:val="Normal"/>
    <w:qFormat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</w:style>
  <w:style w:type="paragraph" w:styleId="Style62">
    <w:name w:val="Таблица"/>
    <w:basedOn w:val="Style33"/>
    <w:qFormat/>
  </w:style>
  <w:style w:type="paragraph" w:styleId="Style63">
    <w:name w:val="Текст"/>
    <w:basedOn w:val="Style33"/>
    <w:qFormat/>
  </w:style>
  <w:style w:type="paragraph" w:styleId="Style64">
    <w:name w:val="Содержимое врезки"/>
    <w:basedOn w:val="Normal"/>
    <w:qFormat/>
  </w:style>
  <w:style w:type="paragraph" w:styleId="Style65">
    <w:name w:val="Footnote Text"/>
    <w:basedOn w:val="Normal"/>
    <w:pPr>
      <w:ind w:left="0" w:right="0" w:firstLine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</w:style>
  <w:style w:type="paragraph" w:styleId="Style67">
    <w:name w:val="Envelope Return"/>
    <w:basedOn w:val="Normal"/>
    <w:pPr>
      <w:spacing w:before="0" w:after="0"/>
    </w:pPr>
  </w:style>
  <w:style w:type="paragraph" w:styleId="Style68">
    <w:name w:val="Endnote Text"/>
    <w:basedOn w:val="Normal"/>
    <w:pPr>
      <w:ind w:left="0" w:right="0" w:firstLine="0"/>
    </w:pPr>
    <w:rPr>
      <w:sz w:val="28"/>
      <w:szCs w:val="24"/>
    </w:rPr>
  </w:style>
  <w:style w:type="paragraph" w:styleId="Style69">
    <w:name w:val="Table of Figures"/>
    <w:basedOn w:val="Style33"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color="000000" w:sz="8" w:space="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firstLine="0"/>
    </w:pPr>
  </w:style>
  <w:style w:type="paragraph" w:styleId="Style73">
    <w:name w:val="Заголовок списка"/>
    <w:basedOn w:val="Normal"/>
    <w:next w:val="Style72"/>
    <w:qFormat/>
    <w:pPr>
      <w:ind w:left="0" w:right="0" w:firstLine="0"/>
    </w:pPr>
  </w:style>
  <w:style w:type="paragraph" w:styleId="Style74">
    <w:name w:val="Гриф_Экземпляр"/>
    <w:basedOn w:val="Normal"/>
    <w:qFormat/>
    <w:pPr>
      <w:ind w:left="0" w:right="0" w:firstLine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firstLine="0"/>
      <w:jc w:val="center"/>
    </w:pPr>
  </w:style>
  <w:style w:type="paragraph" w:styleId="115">
    <w:name w:val="Ñòèëü1"/>
    <w:qFormat/>
    <w:pPr>
      <w:keepNext w:val="0"/>
      <w:keepLines w:val="0"/>
      <w:pageBreakBefore w:val="0"/>
      <w:widowControl/>
      <w:spacing w:before="0" w:beforeAutospacing="0" w:after="0" w:afterAutospacing="0" w:line="288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8"/>
      <w:szCs w:val="20"/>
      <w:u w:val="none"/>
      <w:vertAlign w:val="baseline"/>
      <w:lang w:val="tt-RU" w:eastAsia="ru-RU" w:bidi="ar-SA"/>
      <w14:ligatures w14:val="none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6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2920</Characters>
  <CharactersWithSpaces>3291</CharactersWithSpaces>
  <Pages>2</Pages>
  <Paragraphs>22</Paragraphs>
  <Template/>
  <TotalTime>2</TotalTime>
  <Words>382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lastModifiedBy/>
  <cp:revision>3</cp:revision>
  <dcterms:created xsi:type="dcterms:W3CDTF">2025-11-21T09:32:54Z</dcterms:created>
  <dcterms:modified xsi:type="dcterms:W3CDTF">2025-11-21T09:35:22Z</dcterms:modified>
</cp:coreProperties>
</file>