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0D" w:rsidRDefault="009C0EBD">
      <w:pPr>
        <w:rPr>
          <w:rFonts w:ascii="Times New Roman" w:eastAsia="Arial" w:hAnsi="Times New Roman" w:cs="Times New Roman"/>
          <w:b/>
          <w:bCs/>
          <w:szCs w:val="28"/>
        </w:rPr>
      </w:pPr>
      <w:r>
        <w:rPr>
          <w:rFonts w:ascii="Times New Roman" w:eastAsia="Arial" w:hAnsi="Times New Roman" w:cs="Times New Roman"/>
          <w:b/>
          <w:bCs/>
          <w:szCs w:val="28"/>
        </w:rPr>
        <w:t>«Татарстан Республикасында гражданнарга</w:t>
      </w:r>
    </w:p>
    <w:p w:rsidR="0065780D" w:rsidRDefault="009C0EBD">
      <w:pPr>
        <w:rPr>
          <w:rFonts w:ascii="Times New Roman" w:eastAsia="Arial" w:hAnsi="Times New Roman" w:cs="Times New Roman"/>
          <w:b/>
          <w:bCs/>
          <w:szCs w:val="28"/>
        </w:rPr>
      </w:pPr>
      <w:r>
        <w:rPr>
          <w:rFonts w:ascii="Times New Roman" w:eastAsia="Arial" w:hAnsi="Times New Roman" w:cs="Times New Roman"/>
          <w:b/>
          <w:bCs/>
          <w:szCs w:val="28"/>
        </w:rPr>
        <w:t>социаль хезмәт күрсәтү өлкәсендә аерым мәсьәләләрне җайга салу турында»</w:t>
      </w:r>
    </w:p>
    <w:p w:rsidR="0065780D" w:rsidRDefault="009C0EBD" w:rsidP="0065780D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eastAsia="Arial" w:hAnsi="Times New Roman" w:cs="Times New Roman"/>
          <w:b/>
          <w:bCs/>
          <w:szCs w:val="28"/>
        </w:rPr>
        <w:t>Татарстан Республикасы Законының 6 һәм 8 статьяларына үзгәрешләр кертү хакында»</w:t>
      </w:r>
      <w:r w:rsidR="0065780D"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 xml:space="preserve">Татарстан Республикасы </w:t>
      </w:r>
      <w:r w:rsidR="0065780D">
        <w:rPr>
          <w:rFonts w:ascii="Times New Roman" w:hAnsi="Times New Roman"/>
          <w:b/>
          <w:bCs/>
          <w:szCs w:val="28"/>
        </w:rPr>
        <w:t>З</w:t>
      </w:r>
      <w:r>
        <w:rPr>
          <w:rFonts w:ascii="Times New Roman" w:hAnsi="Times New Roman"/>
          <w:b/>
          <w:bCs/>
          <w:szCs w:val="28"/>
        </w:rPr>
        <w:t>аконын кабул итүгә бәйле рәвештә</w:t>
      </w:r>
    </w:p>
    <w:p w:rsidR="0065780D" w:rsidRDefault="009C0EBD" w:rsidP="0065780D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үз көчен югалткан дип танылырга, туктаты</w:t>
      </w:r>
      <w:r w:rsidR="0065780D">
        <w:rPr>
          <w:rFonts w:ascii="Times New Roman" w:hAnsi="Times New Roman"/>
          <w:b/>
          <w:bCs/>
          <w:szCs w:val="28"/>
        </w:rPr>
        <w:t>лы</w:t>
      </w:r>
      <w:r>
        <w:rPr>
          <w:rFonts w:ascii="Times New Roman" w:hAnsi="Times New Roman"/>
          <w:b/>
          <w:bCs/>
          <w:szCs w:val="28"/>
        </w:rPr>
        <w:t>п торырга, үзгәреш кертелергә яки кабул ителергә тиешле Татарстан Республикасы законнары һәм</w:t>
      </w:r>
    </w:p>
    <w:p w:rsidR="00C23729" w:rsidRDefault="009C0EBD" w:rsidP="0065780D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башка норматив хокукый актлары</w:t>
      </w:r>
    </w:p>
    <w:p w:rsidR="00C23729" w:rsidRDefault="009C0EBD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ИСЕМЛЕГЕ</w:t>
      </w:r>
    </w:p>
    <w:p w:rsidR="00C23729" w:rsidRDefault="00C23729">
      <w:pPr>
        <w:rPr>
          <w:rFonts w:ascii="Times New Roman" w:hAnsi="Times New Roman" w:cs="Times New Roman"/>
          <w:bCs/>
          <w:szCs w:val="28"/>
        </w:rPr>
      </w:pPr>
    </w:p>
    <w:p w:rsidR="00C23729" w:rsidRDefault="009C0EBD" w:rsidP="00206802">
      <w:pPr>
        <w:ind w:firstLine="709"/>
        <w:jc w:val="both"/>
        <w:rPr>
          <w:rFonts w:ascii="Times New Roman" w:eastAsia="Arial" w:hAnsi="Times New Roman" w:cs="Times New Roman"/>
          <w:bCs/>
          <w:szCs w:val="28"/>
        </w:rPr>
      </w:pPr>
      <w:r>
        <w:rPr>
          <w:rFonts w:ascii="Times New Roman" w:eastAsia="Arial" w:hAnsi="Times New Roman" w:cs="Times New Roman"/>
          <w:szCs w:val="28"/>
        </w:rPr>
        <w:t>«Татарстан Республикасында гражданнарга социаль хезмәт күрсәтү өлкәсендә аерым мәсьәләләрне җайга салу турында» Татарстан Республикасы Законының</w:t>
      </w:r>
      <w:r>
        <w:rPr>
          <w:rFonts w:ascii="Times New Roman" w:eastAsia="Arial" w:hAnsi="Times New Roman" w:cs="Times New Roman"/>
          <w:szCs w:val="28"/>
        </w:rPr>
        <w:br/>
        <w:t>6 һәм 8 статьяларына үзгәрешләр кертү хакында» Татарстан Республикасы законын кабул итү</w:t>
      </w:r>
      <w:r w:rsidR="00091D9C">
        <w:rPr>
          <w:rFonts w:ascii="Times New Roman" w:eastAsia="Arial" w:hAnsi="Times New Roman" w:cs="Times New Roman"/>
          <w:szCs w:val="28"/>
        </w:rPr>
        <w:t>гә бәйле рәвештә</w:t>
      </w:r>
      <w:r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  <w:t xml:space="preserve">Татарстан Республикасы законнарын үз көчен югалткан дип тануны, туктатып торуны, </w:t>
      </w:r>
      <w:r w:rsidR="00091D9C">
        <w:rPr>
          <w:rFonts w:ascii="Times New Roman" w:hAnsi="Times New Roman" w:cs="Times New Roman"/>
          <w:bCs/>
          <w:szCs w:val="28"/>
        </w:rPr>
        <w:t xml:space="preserve">аларга </w:t>
      </w:r>
      <w:r>
        <w:rPr>
          <w:rFonts w:ascii="Times New Roman" w:hAnsi="Times New Roman" w:cs="Times New Roman"/>
          <w:bCs/>
          <w:szCs w:val="28"/>
        </w:rPr>
        <w:t xml:space="preserve">үзгәреш кертүне яки </w:t>
      </w:r>
      <w:r w:rsidR="00091D9C">
        <w:rPr>
          <w:rFonts w:ascii="Times New Roman" w:hAnsi="Times New Roman" w:cs="Times New Roman"/>
          <w:bCs/>
          <w:szCs w:val="28"/>
        </w:rPr>
        <w:t xml:space="preserve">аларны </w:t>
      </w:r>
      <w:r>
        <w:rPr>
          <w:rFonts w:ascii="Times New Roman" w:hAnsi="Times New Roman" w:cs="Times New Roman"/>
          <w:bCs/>
          <w:szCs w:val="28"/>
        </w:rPr>
        <w:t>кабул итүне таләп итми.</w:t>
      </w:r>
      <w:r>
        <w:rPr>
          <w:rFonts w:ascii="Times New Roman" w:eastAsia="Arial" w:hAnsi="Times New Roman" w:cs="Times New Roman"/>
          <w:bCs/>
          <w:szCs w:val="28"/>
        </w:rPr>
        <w:t xml:space="preserve"> </w:t>
      </w:r>
    </w:p>
    <w:p w:rsidR="00C23729" w:rsidRDefault="009C0EBD" w:rsidP="00206802">
      <w:pPr>
        <w:ind w:firstLine="709"/>
        <w:jc w:val="both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«Татарстан Республикасында гражданнарга социаль хезмәт күрсәтү өлкәсендә аерым мәсьәләләрне җайга салу турында» Татарстан Республикасы Законының</w:t>
      </w:r>
      <w:r>
        <w:rPr>
          <w:rFonts w:ascii="Times New Roman" w:eastAsia="Arial" w:hAnsi="Times New Roman" w:cs="Times New Roman"/>
          <w:szCs w:val="28"/>
        </w:rPr>
        <w:br/>
        <w:t xml:space="preserve">6 һәм 8 статьяларына үзгәрешләр кертү хакында» Татарстан Республикасы законын кабул итүгә бәйле рәвештә </w:t>
      </w:r>
      <w:r>
        <w:rPr>
          <w:rFonts w:ascii="Times New Roman" w:hAnsi="Times New Roman" w:cs="Times New Roman"/>
          <w:bCs/>
          <w:szCs w:val="28"/>
        </w:rPr>
        <w:t>Татарстан Республикасы Министрлар Кабинетының түбәндәге карарларына үзгәрешләр кертү таләп ителә</w:t>
      </w:r>
      <w:r w:rsidR="00091D9C">
        <w:rPr>
          <w:rFonts w:ascii="Times New Roman" w:hAnsi="Times New Roman" w:cs="Times New Roman"/>
          <w:bCs/>
          <w:szCs w:val="28"/>
        </w:rPr>
        <w:t>чәк</w:t>
      </w:r>
      <w:r>
        <w:rPr>
          <w:rFonts w:ascii="Times New Roman" w:hAnsi="Times New Roman" w:cs="Times New Roman"/>
          <w:bCs/>
          <w:szCs w:val="28"/>
        </w:rPr>
        <w:t>:</w:t>
      </w:r>
    </w:p>
    <w:p w:rsidR="00091D9C" w:rsidRDefault="009C0EBD" w:rsidP="00091D9C">
      <w:pPr>
        <w:tabs>
          <w:tab w:val="left" w:pos="8505"/>
        </w:tabs>
        <w:ind w:firstLine="709"/>
        <w:jc w:val="both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«</w:t>
      </w:r>
      <w:r w:rsidR="00091D9C" w:rsidRPr="00091D9C">
        <w:rPr>
          <w:rFonts w:ascii="Times New Roman" w:eastAsia="Arial" w:hAnsi="Times New Roman" w:cs="Times New Roman"/>
          <w:szCs w:val="28"/>
        </w:rPr>
        <w:t>Татарстан Республикасында социаль хезмәт күрсәтү оешмаларының социаль хезмәт</w:t>
      </w:r>
      <w:r w:rsidR="00091D9C">
        <w:rPr>
          <w:rFonts w:ascii="Times New Roman" w:eastAsia="Arial" w:hAnsi="Times New Roman" w:cs="Times New Roman"/>
          <w:szCs w:val="28"/>
        </w:rPr>
        <w:t>ләр</w:t>
      </w:r>
      <w:r w:rsidR="00091D9C" w:rsidRPr="00091D9C">
        <w:rPr>
          <w:rFonts w:ascii="Times New Roman" w:eastAsia="Arial" w:hAnsi="Times New Roman" w:cs="Times New Roman"/>
          <w:szCs w:val="28"/>
        </w:rPr>
        <w:t xml:space="preserve"> күрсәтүгә </w:t>
      </w:r>
      <w:r w:rsidR="00091D9C">
        <w:rPr>
          <w:rFonts w:ascii="Times New Roman" w:eastAsia="Arial" w:hAnsi="Times New Roman" w:cs="Times New Roman"/>
          <w:szCs w:val="28"/>
        </w:rPr>
        <w:t xml:space="preserve">норматив чыгымнарын һәм </w:t>
      </w:r>
      <w:r w:rsidR="00091D9C" w:rsidRPr="00091D9C">
        <w:rPr>
          <w:rFonts w:ascii="Times New Roman" w:eastAsia="Arial" w:hAnsi="Times New Roman" w:cs="Times New Roman"/>
          <w:szCs w:val="28"/>
        </w:rPr>
        <w:t>социаль хезмәтләр белән тәэмин итүчеләр тарафыннан күрсәтелә торган социаль хезмәтләрне финанслау</w:t>
      </w:r>
      <w:r w:rsidR="00091D9C">
        <w:rPr>
          <w:rFonts w:ascii="Times New Roman" w:eastAsia="Arial" w:hAnsi="Times New Roman" w:cs="Times New Roman"/>
          <w:szCs w:val="28"/>
        </w:rPr>
        <w:t>ның</w:t>
      </w:r>
      <w:r w:rsidR="00091D9C" w:rsidRPr="00091D9C">
        <w:rPr>
          <w:rFonts w:ascii="Times New Roman" w:eastAsia="Arial" w:hAnsi="Times New Roman" w:cs="Times New Roman"/>
          <w:szCs w:val="28"/>
        </w:rPr>
        <w:t xml:space="preserve"> җан башына нормативларын</w:t>
      </w:r>
      <w:r w:rsidR="00091D9C">
        <w:rPr>
          <w:rFonts w:ascii="Times New Roman" w:eastAsia="Arial" w:hAnsi="Times New Roman" w:cs="Times New Roman"/>
          <w:szCs w:val="28"/>
        </w:rPr>
        <w:t xml:space="preserve"> </w:t>
      </w:r>
      <w:r w:rsidR="00091D9C" w:rsidRPr="00091D9C">
        <w:rPr>
          <w:rFonts w:ascii="Times New Roman" w:eastAsia="Arial" w:hAnsi="Times New Roman" w:cs="Times New Roman"/>
          <w:szCs w:val="28"/>
        </w:rPr>
        <w:t>хисаплап чыгару тәртибе турындагы нигезләмәне раслау хакында</w:t>
      </w:r>
      <w:r w:rsidR="00091D9C">
        <w:rPr>
          <w:rFonts w:ascii="Times New Roman" w:eastAsia="Arial" w:hAnsi="Times New Roman" w:cs="Times New Roman"/>
          <w:szCs w:val="28"/>
        </w:rPr>
        <w:t>» 2009 ел, 31 декабр</w:t>
      </w:r>
      <w:r w:rsidR="00091D9C" w:rsidRPr="00091D9C">
        <w:rPr>
          <w:rFonts w:ascii="Times New Roman" w:eastAsia="Arial" w:hAnsi="Times New Roman" w:cs="Times New Roman"/>
          <w:szCs w:val="28"/>
        </w:rPr>
        <w:t>ь</w:t>
      </w:r>
      <w:r w:rsidR="00091D9C">
        <w:rPr>
          <w:rFonts w:ascii="Times New Roman" w:eastAsia="Arial" w:hAnsi="Times New Roman" w:cs="Times New Roman"/>
          <w:szCs w:val="28"/>
        </w:rPr>
        <w:t>, 915 нче;</w:t>
      </w:r>
    </w:p>
    <w:p w:rsidR="00C23729" w:rsidRDefault="009C0EBD" w:rsidP="00206802">
      <w:pPr>
        <w:tabs>
          <w:tab w:val="left" w:pos="8505"/>
        </w:tabs>
        <w:ind w:firstLine="709"/>
        <w:jc w:val="both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«</w:t>
      </w:r>
      <w:r w:rsidR="006700B0" w:rsidRPr="006700B0">
        <w:rPr>
          <w:rFonts w:ascii="Times New Roman" w:eastAsia="Arial" w:hAnsi="Times New Roman" w:cs="Times New Roman"/>
          <w:szCs w:val="28"/>
        </w:rPr>
        <w:t>Гражданны социаль хезмәт күрсәтүгә мохтаҗ дип тану һәм социаль хезмәтләр күрсәтүнең шәхси программасын төзү тәртибен раслау турында</w:t>
      </w:r>
      <w:r>
        <w:rPr>
          <w:rFonts w:ascii="Times New Roman" w:eastAsia="Arial" w:hAnsi="Times New Roman" w:cs="Times New Roman"/>
          <w:szCs w:val="28"/>
        </w:rPr>
        <w:t>» 2014 ел</w:t>
      </w:r>
      <w:r w:rsidR="006700B0">
        <w:rPr>
          <w:rFonts w:ascii="Times New Roman" w:eastAsia="Arial" w:hAnsi="Times New Roman" w:cs="Times New Roman"/>
          <w:szCs w:val="28"/>
        </w:rPr>
        <w:t>,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6700B0">
        <w:rPr>
          <w:rFonts w:ascii="Times New Roman" w:eastAsia="Arial" w:hAnsi="Times New Roman" w:cs="Times New Roman"/>
          <w:szCs w:val="28"/>
        </w:rPr>
        <w:t xml:space="preserve">                                 </w:t>
      </w:r>
      <w:r>
        <w:rPr>
          <w:rFonts w:ascii="Times New Roman" w:eastAsia="Arial" w:hAnsi="Times New Roman" w:cs="Times New Roman"/>
          <w:szCs w:val="28"/>
        </w:rPr>
        <w:t>25 ноябр</w:t>
      </w:r>
      <w:r w:rsidR="006700B0" w:rsidRPr="006700B0">
        <w:rPr>
          <w:rFonts w:ascii="Times New Roman" w:eastAsia="Arial" w:hAnsi="Times New Roman" w:cs="Times New Roman"/>
          <w:szCs w:val="28"/>
        </w:rPr>
        <w:t>ь,</w:t>
      </w:r>
      <w:r>
        <w:rPr>
          <w:rFonts w:ascii="Times New Roman" w:eastAsia="Arial" w:hAnsi="Times New Roman" w:cs="Times New Roman"/>
          <w:szCs w:val="28"/>
        </w:rPr>
        <w:t xml:space="preserve"> 908 н</w:t>
      </w:r>
      <w:r w:rsidR="006700B0">
        <w:rPr>
          <w:rFonts w:ascii="Times New Roman" w:eastAsia="Arial" w:hAnsi="Times New Roman" w:cs="Times New Roman"/>
          <w:szCs w:val="28"/>
        </w:rPr>
        <w:t>че</w:t>
      </w:r>
      <w:r>
        <w:rPr>
          <w:rFonts w:ascii="Times New Roman" w:eastAsia="Arial" w:hAnsi="Times New Roman" w:cs="Times New Roman"/>
          <w:szCs w:val="28"/>
        </w:rPr>
        <w:t>;</w:t>
      </w:r>
    </w:p>
    <w:p w:rsidR="00C23729" w:rsidRPr="00CF47FB" w:rsidRDefault="009C0EBD" w:rsidP="00206802">
      <w:pPr>
        <w:tabs>
          <w:tab w:val="left" w:pos="8505"/>
        </w:tabs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>
        <w:rPr>
          <w:rFonts w:ascii="Times New Roman" w:eastAsia="Arial" w:hAnsi="Times New Roman" w:cs="Times New Roman"/>
          <w:szCs w:val="28"/>
        </w:rPr>
        <w:t>«</w:t>
      </w:r>
      <w:r w:rsidR="005B165F">
        <w:rPr>
          <w:rFonts w:ascii="Times New Roman" w:hAnsi="Times New Roman" w:cs="Times New Roman"/>
          <w:szCs w:val="28"/>
        </w:rPr>
        <w:t>Социаль хезмәтләр күрсәтү өчен түләү күләмен һәм аны алу тәртибен раслау</w:t>
      </w:r>
      <w:r w:rsidR="005B165F">
        <w:rPr>
          <w:rFonts w:ascii="Times New Roman" w:hAnsi="Times New Roman" w:cs="Times New Roman"/>
        </w:rPr>
        <w:t xml:space="preserve"> </w:t>
      </w:r>
      <w:r w:rsidR="005B165F" w:rsidRPr="00CF47FB">
        <w:rPr>
          <w:rFonts w:ascii="Times New Roman" w:hAnsi="Times New Roman" w:cs="Times New Roman"/>
        </w:rPr>
        <w:t>турында</w:t>
      </w:r>
      <w:r w:rsidRPr="00CF47FB">
        <w:rPr>
          <w:rFonts w:ascii="Times New Roman" w:eastAsia="Arial" w:hAnsi="Times New Roman" w:cs="Times New Roman"/>
          <w:szCs w:val="28"/>
        </w:rPr>
        <w:t>» 2014 ел</w:t>
      </w:r>
      <w:r w:rsidR="005B165F" w:rsidRPr="00CF47FB">
        <w:rPr>
          <w:rFonts w:ascii="Times New Roman" w:eastAsia="Arial" w:hAnsi="Times New Roman" w:cs="Times New Roman"/>
          <w:szCs w:val="28"/>
        </w:rPr>
        <w:t>,</w:t>
      </w:r>
      <w:r w:rsidRPr="00CF47FB">
        <w:rPr>
          <w:rFonts w:ascii="Times New Roman" w:eastAsia="Arial" w:hAnsi="Times New Roman" w:cs="Times New Roman"/>
          <w:szCs w:val="28"/>
        </w:rPr>
        <w:t xml:space="preserve"> 29 ноябр</w:t>
      </w:r>
      <w:r w:rsidR="005B165F" w:rsidRPr="00CF47FB">
        <w:rPr>
          <w:rFonts w:ascii="Times New Roman" w:eastAsia="Arial" w:hAnsi="Times New Roman" w:cs="Times New Roman"/>
          <w:szCs w:val="28"/>
        </w:rPr>
        <w:t>ь,</w:t>
      </w:r>
      <w:r w:rsidRPr="00CF47FB">
        <w:rPr>
          <w:rFonts w:ascii="Times New Roman" w:eastAsia="Arial" w:hAnsi="Times New Roman" w:cs="Times New Roman"/>
          <w:szCs w:val="28"/>
        </w:rPr>
        <w:t xml:space="preserve"> 927 н</w:t>
      </w:r>
      <w:r w:rsidR="005B165F" w:rsidRPr="00CF47FB">
        <w:rPr>
          <w:rFonts w:ascii="Times New Roman" w:eastAsia="Arial" w:hAnsi="Times New Roman" w:cs="Times New Roman"/>
          <w:szCs w:val="28"/>
        </w:rPr>
        <w:t>че</w:t>
      </w:r>
      <w:r w:rsidRPr="00CF47FB">
        <w:rPr>
          <w:rFonts w:ascii="Times New Roman" w:eastAsia="Arial" w:hAnsi="Times New Roman" w:cs="Times New Roman"/>
          <w:szCs w:val="28"/>
        </w:rPr>
        <w:t>;</w:t>
      </w:r>
    </w:p>
    <w:p w:rsidR="00C23729" w:rsidRPr="00CF47FB" w:rsidRDefault="009C0EBD" w:rsidP="00206802">
      <w:pPr>
        <w:tabs>
          <w:tab w:val="left" w:pos="8505"/>
        </w:tabs>
        <w:ind w:firstLine="709"/>
        <w:jc w:val="both"/>
        <w:rPr>
          <w:rFonts w:ascii="Times New Roman" w:eastAsia="Arial" w:hAnsi="Times New Roman" w:cs="Times New Roman"/>
          <w:szCs w:val="28"/>
        </w:rPr>
      </w:pPr>
      <w:r w:rsidRPr="00CF47FB">
        <w:rPr>
          <w:rFonts w:ascii="Times New Roman" w:eastAsia="Arial" w:hAnsi="Times New Roman" w:cs="Times New Roman"/>
          <w:szCs w:val="28"/>
        </w:rPr>
        <w:t>«</w:t>
      </w:r>
      <w:r w:rsidR="00176C13" w:rsidRPr="00CF47FB">
        <w:rPr>
          <w:rFonts w:ascii="Times New Roman" w:hAnsi="Times New Roman" w:cs="Times New Roman"/>
          <w:szCs w:val="28"/>
        </w:rPr>
        <w:t>Татарстан Республикасында социаль хезмәтләр күрсәтү белән тәэмин итүчеләр тарафыннан социаль хезмәт</w:t>
      </w:r>
      <w:bookmarkStart w:id="0" w:name="_GoBack"/>
      <w:bookmarkEnd w:id="0"/>
      <w:r w:rsidR="00176C13" w:rsidRPr="00CF47FB">
        <w:rPr>
          <w:rFonts w:ascii="Times New Roman" w:hAnsi="Times New Roman" w:cs="Times New Roman"/>
          <w:szCs w:val="28"/>
        </w:rPr>
        <w:t xml:space="preserve"> күрсәтүнең стационар формасында социаль хезмәтләр күрсәтү тәртибен раслау турында</w:t>
      </w:r>
      <w:r w:rsidRPr="00CF47FB">
        <w:rPr>
          <w:rFonts w:ascii="Times New Roman" w:eastAsia="Arial" w:hAnsi="Times New Roman" w:cs="Times New Roman"/>
          <w:szCs w:val="28"/>
        </w:rPr>
        <w:t>» 2014 ел</w:t>
      </w:r>
      <w:r w:rsidR="00176C13" w:rsidRPr="00CF47FB">
        <w:rPr>
          <w:rFonts w:ascii="Times New Roman" w:eastAsia="Arial" w:hAnsi="Times New Roman" w:cs="Times New Roman"/>
          <w:szCs w:val="28"/>
        </w:rPr>
        <w:t xml:space="preserve">, </w:t>
      </w:r>
      <w:r w:rsidRPr="00CF47FB">
        <w:rPr>
          <w:rFonts w:ascii="Times New Roman" w:eastAsia="Arial" w:hAnsi="Times New Roman" w:cs="Times New Roman"/>
          <w:szCs w:val="28"/>
        </w:rPr>
        <w:t>31 декабр</w:t>
      </w:r>
      <w:r w:rsidR="00176C13" w:rsidRPr="00CF47FB">
        <w:rPr>
          <w:rFonts w:ascii="Times New Roman" w:eastAsia="Arial" w:hAnsi="Times New Roman" w:cs="Times New Roman"/>
          <w:szCs w:val="28"/>
        </w:rPr>
        <w:t>ь,</w:t>
      </w:r>
      <w:r w:rsidRPr="00CF47FB">
        <w:rPr>
          <w:rFonts w:ascii="Times New Roman" w:eastAsia="Arial" w:hAnsi="Times New Roman" w:cs="Times New Roman"/>
          <w:szCs w:val="28"/>
        </w:rPr>
        <w:t xml:space="preserve"> 1100 н</w:t>
      </w:r>
      <w:r w:rsidR="00176C13" w:rsidRPr="00CF47FB">
        <w:rPr>
          <w:rFonts w:ascii="Times New Roman" w:eastAsia="Arial" w:hAnsi="Times New Roman" w:cs="Times New Roman"/>
          <w:szCs w:val="28"/>
        </w:rPr>
        <w:t>че</w:t>
      </w:r>
      <w:r w:rsidRPr="00CF47FB">
        <w:rPr>
          <w:rFonts w:ascii="Times New Roman" w:eastAsia="Arial" w:hAnsi="Times New Roman" w:cs="Times New Roman"/>
          <w:szCs w:val="28"/>
        </w:rPr>
        <w:t xml:space="preserve">; </w:t>
      </w:r>
    </w:p>
    <w:p w:rsidR="000D1157" w:rsidRPr="00CF47FB" w:rsidRDefault="009C0EBD" w:rsidP="00206802">
      <w:pPr>
        <w:tabs>
          <w:tab w:val="left" w:pos="8505"/>
        </w:tabs>
        <w:ind w:firstLine="709"/>
        <w:jc w:val="both"/>
        <w:rPr>
          <w:rFonts w:ascii="Times New Roman" w:eastAsia="Arial" w:hAnsi="Times New Roman" w:cs="Times New Roman"/>
          <w:szCs w:val="28"/>
        </w:rPr>
      </w:pPr>
      <w:r w:rsidRPr="00CF47FB">
        <w:rPr>
          <w:rFonts w:ascii="Times New Roman" w:eastAsia="Arial" w:hAnsi="Times New Roman" w:cs="Times New Roman"/>
          <w:szCs w:val="28"/>
        </w:rPr>
        <w:t>«</w:t>
      </w:r>
      <w:r w:rsidR="000D1157" w:rsidRPr="00CF47FB">
        <w:rPr>
          <w:rFonts w:ascii="Times New Roman" w:hAnsi="Times New Roman" w:cs="Times New Roman"/>
        </w:rPr>
        <w:t>Психик тайпылышлары булган инвалидларга бергә яшәү буенча социаль хезмәтләр күрсәтү турында</w:t>
      </w:r>
      <w:r w:rsidR="000D1157" w:rsidRPr="00CF47FB">
        <w:rPr>
          <w:rFonts w:ascii="Times New Roman" w:eastAsia="Arial" w:hAnsi="Times New Roman" w:cs="Times New Roman"/>
          <w:szCs w:val="28"/>
        </w:rPr>
        <w:t>» 2022 ел, 19 декабрь, 1366 нчы;</w:t>
      </w:r>
    </w:p>
    <w:p w:rsidR="00C23729" w:rsidRPr="00CF47FB" w:rsidRDefault="009C0EBD" w:rsidP="00206802">
      <w:pPr>
        <w:tabs>
          <w:tab w:val="left" w:pos="8505"/>
        </w:tabs>
        <w:ind w:firstLine="709"/>
        <w:jc w:val="both"/>
        <w:rPr>
          <w:rFonts w:ascii="Times New Roman" w:eastAsia="Arial" w:hAnsi="Times New Roman" w:cs="Times New Roman"/>
          <w:szCs w:val="28"/>
        </w:rPr>
      </w:pPr>
      <w:r w:rsidRPr="00CF47FB">
        <w:rPr>
          <w:rFonts w:ascii="Times New Roman" w:eastAsia="Arial" w:hAnsi="Times New Roman" w:cs="Times New Roman"/>
          <w:szCs w:val="28"/>
        </w:rPr>
        <w:t>«2023</w:t>
      </w:r>
      <w:r w:rsidR="000D1157" w:rsidRPr="00CF47FB">
        <w:rPr>
          <w:rFonts w:ascii="Times New Roman" w:eastAsia="Arial" w:hAnsi="Times New Roman" w:cs="Times New Roman"/>
          <w:szCs w:val="28"/>
        </w:rPr>
        <w:t xml:space="preserve"> – </w:t>
      </w:r>
      <w:r w:rsidRPr="00CF47FB">
        <w:rPr>
          <w:rFonts w:ascii="Times New Roman" w:eastAsia="Arial" w:hAnsi="Times New Roman" w:cs="Times New Roman"/>
          <w:szCs w:val="28"/>
        </w:rPr>
        <w:t>2026 елларда коммерция</w:t>
      </w:r>
      <w:r w:rsidR="000D1157" w:rsidRPr="00CF47FB">
        <w:rPr>
          <w:rFonts w:ascii="Times New Roman" w:eastAsia="Arial" w:hAnsi="Times New Roman" w:cs="Times New Roman"/>
          <w:szCs w:val="28"/>
        </w:rPr>
        <w:t>гә</w:t>
      </w:r>
      <w:r w:rsidRPr="00CF47FB">
        <w:rPr>
          <w:rFonts w:ascii="Times New Roman" w:eastAsia="Arial" w:hAnsi="Times New Roman" w:cs="Times New Roman"/>
          <w:szCs w:val="28"/>
        </w:rPr>
        <w:t xml:space="preserve"> </w:t>
      </w:r>
      <w:r w:rsidR="000D1157" w:rsidRPr="00CF47FB">
        <w:rPr>
          <w:rFonts w:ascii="Times New Roman" w:eastAsia="Arial" w:hAnsi="Times New Roman" w:cs="Times New Roman"/>
          <w:szCs w:val="28"/>
        </w:rPr>
        <w:t>кара</w:t>
      </w:r>
      <w:r w:rsidRPr="00CF47FB">
        <w:rPr>
          <w:rFonts w:ascii="Times New Roman" w:eastAsia="Arial" w:hAnsi="Times New Roman" w:cs="Times New Roman"/>
          <w:szCs w:val="28"/>
        </w:rPr>
        <w:t xml:space="preserve">маган оешмалар тарафыннан психик тайпылышлары булган инвалидларга </w:t>
      </w:r>
      <w:r w:rsidR="000D1157" w:rsidRPr="00CF47FB">
        <w:rPr>
          <w:rFonts w:ascii="Times New Roman" w:eastAsia="Arial" w:hAnsi="Times New Roman" w:cs="Times New Roman"/>
          <w:szCs w:val="28"/>
        </w:rPr>
        <w:t>бергә</w:t>
      </w:r>
      <w:r w:rsidRPr="00CF47FB">
        <w:rPr>
          <w:rFonts w:ascii="Times New Roman" w:eastAsia="Arial" w:hAnsi="Times New Roman" w:cs="Times New Roman"/>
          <w:szCs w:val="28"/>
        </w:rPr>
        <w:t xml:space="preserve"> яшәү буенча социаль хезмәтләр күрсәтү» пилот проектын гамәлгә ашыру турында» 2023 ел</w:t>
      </w:r>
      <w:r w:rsidR="000D1157" w:rsidRPr="00CF47FB">
        <w:rPr>
          <w:rFonts w:ascii="Times New Roman" w:eastAsia="Arial" w:hAnsi="Times New Roman" w:cs="Times New Roman"/>
          <w:szCs w:val="28"/>
        </w:rPr>
        <w:t>,</w:t>
      </w:r>
      <w:r w:rsidRPr="00CF47FB">
        <w:rPr>
          <w:rFonts w:ascii="Times New Roman" w:eastAsia="Arial" w:hAnsi="Times New Roman" w:cs="Times New Roman"/>
          <w:szCs w:val="28"/>
        </w:rPr>
        <w:t xml:space="preserve"> 18 июл</w:t>
      </w:r>
      <w:r w:rsidR="000D1157" w:rsidRPr="00CF47FB">
        <w:rPr>
          <w:rFonts w:ascii="Times New Roman" w:eastAsia="Arial" w:hAnsi="Times New Roman" w:cs="Times New Roman"/>
          <w:szCs w:val="28"/>
        </w:rPr>
        <w:t xml:space="preserve">ь, </w:t>
      </w:r>
      <w:r w:rsidRPr="00CF47FB">
        <w:rPr>
          <w:rFonts w:ascii="Times New Roman" w:eastAsia="Arial" w:hAnsi="Times New Roman" w:cs="Times New Roman"/>
          <w:szCs w:val="28"/>
        </w:rPr>
        <w:t>860 н</w:t>
      </w:r>
      <w:r w:rsidR="000D1157" w:rsidRPr="00CF47FB">
        <w:rPr>
          <w:rFonts w:ascii="Times New Roman" w:eastAsia="Arial" w:hAnsi="Times New Roman" w:cs="Times New Roman"/>
          <w:szCs w:val="28"/>
        </w:rPr>
        <w:t>ч</w:t>
      </w:r>
      <w:r w:rsidRPr="00CF47FB">
        <w:rPr>
          <w:rFonts w:ascii="Times New Roman" w:eastAsia="Arial" w:hAnsi="Times New Roman" w:cs="Times New Roman"/>
          <w:szCs w:val="28"/>
        </w:rPr>
        <w:t>ы.</w:t>
      </w:r>
    </w:p>
    <w:p w:rsidR="00206802" w:rsidRDefault="00206802" w:rsidP="0036104B">
      <w:pPr>
        <w:tabs>
          <w:tab w:val="left" w:pos="8505"/>
        </w:tabs>
        <w:jc w:val="both"/>
        <w:rPr>
          <w:rFonts w:ascii="Times New Roman" w:eastAsia="Arial" w:hAnsi="Times New Roman" w:cs="Times New Roman"/>
          <w:szCs w:val="28"/>
        </w:rPr>
      </w:pPr>
    </w:p>
    <w:p w:rsidR="0036104B" w:rsidRDefault="0036104B" w:rsidP="0036104B">
      <w:pPr>
        <w:tabs>
          <w:tab w:val="left" w:pos="8505"/>
        </w:tabs>
        <w:jc w:val="both"/>
        <w:rPr>
          <w:rFonts w:ascii="Times New Roman" w:eastAsia="Arial" w:hAnsi="Times New Roman" w:cs="Times New Roman"/>
          <w:szCs w:val="28"/>
        </w:rPr>
      </w:pPr>
    </w:p>
    <w:p w:rsidR="00C23729" w:rsidRDefault="00206802" w:rsidP="0036104B">
      <w:pPr>
        <w:tabs>
          <w:tab w:val="left" w:pos="8505"/>
        </w:tabs>
        <w:ind w:firstLine="709"/>
        <w:rPr>
          <w:rFonts w:eastAsiaTheme="minorHAnsi"/>
          <w:szCs w:val="28"/>
          <w:lang w:eastAsia="en-US"/>
        </w:rPr>
      </w:pPr>
      <w:r>
        <w:rPr>
          <w:rFonts w:ascii="Times New Roman" w:eastAsia="Arial" w:hAnsi="Times New Roman" w:cs="Times New Roman"/>
          <w:szCs w:val="28"/>
          <w:lang w:val="ru-RU"/>
        </w:rPr>
        <w:t>_______________________________</w:t>
      </w:r>
    </w:p>
    <w:sectPr w:rsidR="00C23729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2B" w:rsidRDefault="00923E2B">
      <w:r>
        <w:separator/>
      </w:r>
    </w:p>
  </w:endnote>
  <w:endnote w:type="continuationSeparator" w:id="0">
    <w:p w:rsidR="00923E2B" w:rsidRDefault="0092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2B" w:rsidRDefault="00923E2B">
      <w:r>
        <w:separator/>
      </w:r>
    </w:p>
  </w:footnote>
  <w:footnote w:type="continuationSeparator" w:id="0">
    <w:p w:rsidR="00923E2B" w:rsidRDefault="0092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729" w:rsidRDefault="009C0EBD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6700B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D3A"/>
    <w:multiLevelType w:val="multilevel"/>
    <w:tmpl w:val="F7DAF996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5AA70E07"/>
    <w:multiLevelType w:val="multilevel"/>
    <w:tmpl w:val="CC30D894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6CA82F3D"/>
    <w:multiLevelType w:val="multilevel"/>
    <w:tmpl w:val="D694A36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29"/>
    <w:rsid w:val="00091D9C"/>
    <w:rsid w:val="000D1157"/>
    <w:rsid w:val="00104D21"/>
    <w:rsid w:val="00176C13"/>
    <w:rsid w:val="00206802"/>
    <w:rsid w:val="0036104B"/>
    <w:rsid w:val="00581D14"/>
    <w:rsid w:val="005B165F"/>
    <w:rsid w:val="0065780D"/>
    <w:rsid w:val="006700B0"/>
    <w:rsid w:val="00893C73"/>
    <w:rsid w:val="00923E2B"/>
    <w:rsid w:val="009C0EBD"/>
    <w:rsid w:val="00C23729"/>
    <w:rsid w:val="00CF47FB"/>
    <w:rsid w:val="00F6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E899B-F09F-4A9F-AA35-F8195477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0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08024064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Times New Roman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Гурьянова Марина Александровна</dc:creator>
  <dc:description/>
  <cp:lastModifiedBy>Субаева Г.М.</cp:lastModifiedBy>
  <cp:revision>9</cp:revision>
  <dcterms:created xsi:type="dcterms:W3CDTF">2025-11-25T13:09:00Z</dcterms:created>
  <dcterms:modified xsi:type="dcterms:W3CDTF">2025-12-01T11:16:00Z</dcterms:modified>
  <dc:language>ru-RU</dc:language>
</cp:coreProperties>
</file>