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142" w:hanging="0"/>
        <w:jc w:val="center"/>
        <w:rPr/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ФИНАНСОВО-ЭКОНОМИЧЕСКОЕ ОБОСНОВАНИЕ</w:t>
      </w:r>
    </w:p>
    <w:p>
      <w:pPr>
        <w:pStyle w:val="Normal"/>
        <w:spacing w:lineRule="auto" w:line="240"/>
        <w:jc w:val="center"/>
        <w:rPr/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к проекту закона Республики Татарстан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8"/>
          <w:szCs w:val="28"/>
        </w:rPr>
        <w:t xml:space="preserve">«О внесении изменений в статьи 3 и 5 Закона Республики Татарстан 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8"/>
          <w:szCs w:val="28"/>
        </w:rPr>
        <w:t>«О налоге на имущество организаций»</w:t>
      </w:r>
    </w:p>
    <w:p>
      <w:pPr>
        <w:pStyle w:val="1"/>
        <w:suppressAutoHyphens w:val="true"/>
        <w:spacing w:lineRule="auto" w:line="240"/>
        <w:ind w:left="0" w:righ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1"/>
        <w:suppressAutoHyphens w:val="true"/>
        <w:spacing w:lineRule="auto" w:line="24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В соответствии с законом Республики Татарстан «О внесении изменений</w:t>
        <w:br/>
        <w:t xml:space="preserve">в статьи 3 и 5 Закона Республики Татарстан «О налоге на имущество организаций» размер налоговых преференций составит в части </w:t>
      </w:r>
      <w:r>
        <w:rPr>
          <w:rFonts w:eastAsia="Source Han Sans CN Regular" w:cs="Lohit Devanagari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ru-RU"/>
        </w:rPr>
        <w:t>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 и сооружений, являющихся неотъемлемой технологической частью указанных автомобильных дорог</w:t>
      </w:r>
      <w:r>
        <w:rPr>
          <w:rFonts w:eastAsia="Source Han Sans CN Regular" w:cs="Lohit Devanagari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,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– порядка 13,7 млрд рублей в течение</w:t>
        <w:br/>
        <w:t>7 лет, в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bidi="ar-SA"/>
        </w:rPr>
        <w:t xml:space="preserve"> отношении объектов, </w:t>
      </w:r>
      <w:r>
        <w:rPr>
          <w:rFonts w:eastAsia="Source Han Sans CN Regular" w:cs="Lohit Devanagari"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являющихся учебно-лабораторными корпусами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, используемых образовательными организациями высшего образования, –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bidi="ar-SA"/>
        </w:rPr>
        <w:t xml:space="preserve"> порядка 103 млн рублей в 2026 – 2028 годах. </w:t>
      </w:r>
    </w:p>
    <w:p>
      <w:pPr>
        <w:pStyle w:val="Normal"/>
        <w:spacing w:lineRule="auto" w:line="240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p>
      <w:pPr>
        <w:pStyle w:val="1"/>
        <w:suppressAutoHyphens w:val="true"/>
        <w:spacing w:lineRule="auto" w:line="24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Текст сноски Знак"/>
    <w:qFormat/>
    <w:rPr>
      <w:rFonts w:ascii="Calibri" w:hAnsi="Calibri" w:eastAsia="Calibri" w:cs="Calibri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>
    <w:name w:val="Стиль1"/>
    <w:basedOn w:val="Normal"/>
    <w:qFormat/>
    <w:pPr>
      <w:spacing w:lineRule="auto" w:line="288"/>
    </w:pPr>
    <w:rPr>
      <w:sz w:val="28"/>
      <w:szCs w:val="28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</TotalTime>
  <Application>LibreOffice/7.5.6.2$Linux_X86_64 LibreOffice_project/50$Build-2</Application>
  <AppVersion>15.0000</AppVersion>
  <Pages>1</Pages>
  <Words>106</Words>
  <Characters>761</Characters>
  <CharactersWithSpaces>867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2026-01-21T10:44:00Z</dcterms:created>
  <dc:creator>404_1</dc:creator>
  <dc:description/>
  <dc:language>ru-RU</dc:language>
  <cp:lastModifiedBy/>
  <cp:lastPrinted>2025-07-14T11:23:00Z</cp:lastPrinted>
  <dcterms:modified xsi:type="dcterms:W3CDTF">2026-02-04T17:58:20Z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