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45" w:rsidRDefault="00B839F0" w:rsidP="00B839F0">
      <w:pPr>
        <w:rPr>
          <w:lang w:val="tt-RU"/>
        </w:rPr>
      </w:pPr>
      <w:r>
        <w:rPr>
          <w:rFonts w:ascii="Times New Roman" w:hAnsi="Times New Roman" w:cs="Times New Roman"/>
          <w:b/>
          <w:bCs/>
          <w:szCs w:val="28"/>
          <w:lang w:val="tt-RU"/>
        </w:rPr>
        <w:t>«</w:t>
      </w:r>
      <w:r>
        <w:rPr>
          <w:rFonts w:ascii="Times New Roman" w:eastAsia="Helvetica" w:hAnsi="Times New Roman" w:cs="Times New Roman"/>
          <w:b/>
          <w:bCs/>
          <w:color w:val="000000"/>
          <w:szCs w:val="28"/>
          <w:shd w:val="clear" w:color="auto" w:fill="FFFFFF"/>
          <w:lang w:val="tt-RU"/>
        </w:rPr>
        <w:t>Оешмалар мөлкәтенә салым турында</w:t>
      </w:r>
      <w:r>
        <w:rPr>
          <w:rFonts w:ascii="Times New Roman" w:hAnsi="Times New Roman" w:cs="Times New Roman"/>
          <w:b/>
          <w:bCs/>
          <w:szCs w:val="28"/>
          <w:lang w:val="tt-RU"/>
        </w:rPr>
        <w:t xml:space="preserve">» </w:t>
      </w:r>
    </w:p>
    <w:p w:rsidR="00AD4045" w:rsidRDefault="00B839F0" w:rsidP="00B839F0">
      <w:pPr>
        <w:pStyle w:val="ConsPlusNonformat"/>
        <w:widowControl/>
        <w:jc w:val="center"/>
        <w:rPr>
          <w:lang w:val="tt-RU"/>
        </w:rPr>
      </w:pPr>
      <w:r>
        <w:rPr>
          <w:rFonts w:ascii="Times New Roman" w:hAnsi="Times New Roman"/>
          <w:b/>
          <w:bCs/>
          <w:sz w:val="28"/>
          <w:szCs w:val="28"/>
          <w:lang w:val="tt-RU"/>
        </w:rPr>
        <w:t xml:space="preserve">Татарстан Республикасы Законының 3 һәм 5 статьяларына </w:t>
      </w:r>
    </w:p>
    <w:p w:rsidR="00AD4045" w:rsidRDefault="00B839F0" w:rsidP="00B839F0">
      <w:pPr>
        <w:pStyle w:val="ConsPlusNonformat"/>
        <w:widowControl/>
        <w:jc w:val="center"/>
        <w:rPr>
          <w:lang w:val="tt-RU"/>
        </w:rPr>
      </w:pPr>
      <w:r>
        <w:rPr>
          <w:rFonts w:ascii="Times New Roman" w:hAnsi="Times New Roman"/>
          <w:b/>
          <w:bCs/>
          <w:sz w:val="28"/>
          <w:szCs w:val="28"/>
          <w:lang w:val="tt-RU"/>
        </w:rPr>
        <w:t>үзгәрешләр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 xml:space="preserve"> кертү хакында»</w:t>
      </w:r>
    </w:p>
    <w:p w:rsidR="00AD4045" w:rsidRDefault="00B839F0" w:rsidP="00B839F0">
      <w:pPr>
        <w:pStyle w:val="ConsPlusNonformat"/>
        <w:widowControl/>
        <w:jc w:val="center"/>
        <w:rPr>
          <w:lang w:val="tt-RU"/>
        </w:rPr>
      </w:pPr>
      <w:r>
        <w:rPr>
          <w:rFonts w:ascii="Times New Roman" w:hAnsi="Times New Roman"/>
          <w:b/>
          <w:bCs/>
          <w:sz w:val="28"/>
          <w:szCs w:val="28"/>
          <w:lang w:val="tt-RU"/>
        </w:rPr>
        <w:t>Татарстан Республикасы закон проектына</w:t>
      </w:r>
    </w:p>
    <w:p w:rsidR="00AD4045" w:rsidRDefault="00B839F0" w:rsidP="00B839F0">
      <w:pPr>
        <w:widowControl/>
        <w:contextualSpacing/>
        <w:rPr>
          <w:lang w:val="tt-RU"/>
        </w:rPr>
      </w:pPr>
      <w:r>
        <w:rPr>
          <w:rFonts w:ascii="Times New Roman" w:hAnsi="Times New Roman" w:cs="Times New Roman"/>
          <w:b/>
          <w:bCs/>
          <w:szCs w:val="28"/>
          <w:lang w:val="tt-RU"/>
        </w:rPr>
        <w:t>АҢЛАТМА</w:t>
      </w:r>
    </w:p>
    <w:p w:rsidR="00AD4045" w:rsidRDefault="00AD4045">
      <w:pPr>
        <w:widowControl/>
        <w:ind w:firstLine="709"/>
        <w:contextualSpacing/>
        <w:rPr>
          <w:rFonts w:ascii="Times New Roman" w:hAnsi="Times New Roman"/>
          <w:bCs/>
          <w:szCs w:val="28"/>
          <w:lang w:val="tt-RU"/>
        </w:rPr>
      </w:pPr>
    </w:p>
    <w:p w:rsidR="00AD4045" w:rsidRPr="00B839F0" w:rsidRDefault="00B839F0">
      <w:pPr>
        <w:widowControl/>
        <w:ind w:firstLine="709"/>
        <w:contextualSpacing/>
        <w:jc w:val="both"/>
        <w:rPr>
          <w:lang w:val="tt-RU"/>
        </w:rPr>
      </w:pPr>
      <w:r>
        <w:rPr>
          <w:rFonts w:ascii="Times New Roman" w:eastAsia="Arial" w:hAnsi="Times New Roman" w:cs="Times New Roman"/>
          <w:szCs w:val="28"/>
          <w:lang w:val="tt-RU"/>
        </w:rPr>
        <w:t xml:space="preserve">Россия Федерациясе Салым кодексының 372 статьясындагы 2 пунктының икенче абзацы нигезендә </w:t>
      </w:r>
      <w:r>
        <w:rPr>
          <w:rFonts w:ascii="Times New Roman" w:eastAsia="Arial" w:hAnsi="Times New Roman" w:cs="Times New Roman"/>
          <w:szCs w:val="28"/>
          <w:lang w:val="tt-RU"/>
        </w:rPr>
        <w:t>оешмалар мөлкәтенә салым билгеләгәндә Россия Федерациясе субъектлары законнары белән салым ташламалары, салым түләүчеләр тарафыннан аларны кулл</w:t>
      </w:r>
      <w:bookmarkStart w:id="0" w:name="_GoBack"/>
      <w:bookmarkEnd w:id="0"/>
      <w:r>
        <w:rPr>
          <w:rFonts w:ascii="Times New Roman" w:eastAsia="Arial" w:hAnsi="Times New Roman" w:cs="Times New Roman"/>
          <w:szCs w:val="28"/>
          <w:lang w:val="tt-RU"/>
        </w:rPr>
        <w:t>ану нигезләре һәм тәртибе каралырга мөмкин.</w:t>
      </w:r>
    </w:p>
    <w:p w:rsidR="00AD4045" w:rsidRPr="00B839F0" w:rsidRDefault="00B839F0">
      <w:pPr>
        <w:widowControl/>
        <w:ind w:firstLine="709"/>
        <w:contextualSpacing/>
        <w:jc w:val="both"/>
        <w:rPr>
          <w:lang w:val="tt-RU"/>
        </w:rPr>
      </w:pPr>
      <w:r>
        <w:rPr>
          <w:rFonts w:ascii="Times New Roman" w:eastAsia="Arial" w:hAnsi="Times New Roman" w:cs="Times New Roman"/>
          <w:szCs w:val="28"/>
          <w:lang w:val="tt-RU"/>
        </w:rPr>
        <w:t>Закон проекты гомуми файдаланудагы төбәк яисә муниципальара әһәмияттә</w:t>
      </w:r>
      <w:r>
        <w:rPr>
          <w:rFonts w:ascii="Times New Roman" w:eastAsia="Arial" w:hAnsi="Times New Roman" w:cs="Times New Roman"/>
          <w:szCs w:val="28"/>
          <w:lang w:val="tt-RU"/>
        </w:rPr>
        <w:t>ге автомобиль юлларын, гомуми файдаланудагы җирле әһәмияттәге автомобиль юлларын, гомуми файдаланудагы хосусый автомобиль юлларын һәм күрсәтелгән автомобиль юлларының аерылгысыз технологик өлеше булып торучы, концессия килешүләре нигезендә яисә йөкләмәләрн</w:t>
      </w:r>
      <w:r>
        <w:rPr>
          <w:rFonts w:ascii="Times New Roman" w:eastAsia="Arial" w:hAnsi="Times New Roman" w:cs="Times New Roman"/>
          <w:szCs w:val="28"/>
          <w:lang w:val="tt-RU"/>
        </w:rPr>
        <w:t>е үтәү Татарстан Республикасы дәүләт гарантияләре белән тәэмин ителгән заем шартнамәсе буенча алынган акчалардан файдаланып булдырылган корылмаларны һәм Иннополис шәһәренең белем бирү инфраструктурасын төзүгә һәм алардан файдалануга юнәлдерелгән инвестиция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проектларына салым йөкләнешен киметү максатыннан эшләнгән. </w:t>
      </w:r>
    </w:p>
    <w:p w:rsidR="00AD4045" w:rsidRPr="00B839F0" w:rsidRDefault="00B839F0">
      <w:pPr>
        <w:widowControl/>
        <w:ind w:firstLine="709"/>
        <w:contextualSpacing/>
        <w:jc w:val="both"/>
        <w:rPr>
          <w:lang w:val="tt-RU"/>
        </w:rPr>
      </w:pPr>
      <w:r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Бүгенге көндә Татарстан Республикасы территориясендә концессион килешүләр кысаларында төзелгән ике объект: </w:t>
      </w:r>
      <w:r>
        <w:rPr>
          <w:rFonts w:ascii="Times New Roman" w:eastAsia="Times New Roman" w:hAnsi="Times New Roman" w:cs="Times New Roman"/>
          <w:color w:val="000000"/>
          <w:szCs w:val="28"/>
          <w:lang w:val="tt-RU" w:bidi="ar-SA"/>
        </w:rPr>
        <w:t>«</w:t>
      </w:r>
      <w:r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Вознесенск тракты.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Казан шәһәре Совет районында һәм Татарстан Республикасы Питрәч муниципаль районында Җиңү проспектыннан алып «Волга» М-7 автомобиль юлына кадәр түләүле юл төзелеше» һәм </w:t>
      </w:r>
      <w:r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«Казан-Оренбург» федераль автомобиль юлының яңа маршрутын үстерү максатында Шәле (М-7) </w:t>
      </w:r>
      <w:r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- Баулы (М-5) түләүле автомагистрален төзү кысаларында Алексеевск - Әлмәт автомобиль юлын төзү». Ташламалар тәэсиренә шулай ук алар буенча йөкләмәләрне үтәү Татарстан Республикасы дәүләт гарантияләре белән тәэмин ителгән займ шартнамәсе буенча алынган акча</w:t>
      </w:r>
      <w:r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лардан файдаланып төзелгән ике автомобиль юлы инфраструктурасы эләгә: «Йошкар-Ола - Зеленодольск» юлыннан Казан шәһәре чигенә кадәрге автомобиль юлы һәм «Горький шоссесының реконструкцияләнә торган участогы».</w:t>
      </w:r>
    </w:p>
    <w:p w:rsidR="00AD4045" w:rsidRPr="00B839F0" w:rsidRDefault="00B839F0">
      <w:pPr>
        <w:widowControl/>
        <w:ind w:firstLine="709"/>
        <w:contextualSpacing/>
        <w:jc w:val="both"/>
        <w:rPr>
          <w:lang w:val="tt-RU"/>
        </w:rPr>
      </w:pPr>
      <w:r>
        <w:rPr>
          <w:rFonts w:ascii="Times New Roman" w:eastAsia="Arial" w:hAnsi="Times New Roman" w:cs="Times New Roman"/>
          <w:szCs w:val="28"/>
          <w:lang w:val="tt-RU"/>
        </w:rPr>
        <w:t>Оешмалар мөлкәтенә салым буенча күздә тотыла то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рган ташламага югары белем бирү мәгариф оешмалары файдалана торган укыту-лаборатория корпуслары булып торган объектларга нисбәттә Иннополис шәһәре территориясендә урнашкан </w:t>
      </w:r>
      <w:r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объектлар эләгә.</w:t>
      </w:r>
    </w:p>
    <w:p w:rsidR="00AD4045" w:rsidRPr="00B839F0" w:rsidRDefault="00B839F0">
      <w:pPr>
        <w:widowControl/>
        <w:ind w:firstLine="709"/>
        <w:contextualSpacing/>
        <w:jc w:val="both"/>
        <w:rPr>
          <w:lang w:val="tt-RU"/>
        </w:rPr>
      </w:pPr>
      <w:r>
        <w:rPr>
          <w:rFonts w:ascii="Times New Roman" w:eastAsia="Arial" w:hAnsi="Times New Roman" w:cs="Times New Roman"/>
          <w:szCs w:val="28"/>
          <w:lang w:val="tt-RU"/>
        </w:rPr>
        <w:t>Закон чыгару инициативасы автомобиль юллары төзелеше өлкәсендә респ</w:t>
      </w:r>
      <w:r>
        <w:rPr>
          <w:rFonts w:ascii="Times New Roman" w:eastAsia="Arial" w:hAnsi="Times New Roman" w:cs="Times New Roman"/>
          <w:szCs w:val="28"/>
          <w:lang w:val="tt-RU"/>
        </w:rPr>
        <w:t>убликаның инвестицияләр җәлеп итүчәнлеген арттыруга, эксплуатацияләү стадиясендә оешмаларга Татарстан Республикасы бюджетыннан компенсацияләнә торган чыгымнарны киметүгә, автомобиль юлларының түләүле участокларында йөргән өчен уңайлы бәяләрне тәэмин итүгә,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шулай ук </w:t>
      </w:r>
      <w:r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Иннополис  шәһәренең мәгариф һәм фәнни базасын үстерүгә һәм Татарстанның IT-кластерын ныгытуга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юнәлдерелгән.</w:t>
      </w:r>
    </w:p>
    <w:p w:rsidR="00AD4045" w:rsidRPr="00B839F0" w:rsidRDefault="00AD4045">
      <w:pPr>
        <w:widowControl/>
        <w:ind w:firstLine="350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val="tt-RU" w:bidi="ar-SA"/>
        </w:rPr>
      </w:pPr>
    </w:p>
    <w:sectPr w:rsidR="00AD4045" w:rsidRPr="00B839F0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39F0">
      <w:r>
        <w:separator/>
      </w:r>
    </w:p>
  </w:endnote>
  <w:endnote w:type="continuationSeparator" w:id="0">
    <w:p w:rsidR="00000000" w:rsidRDefault="00B8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MV Boli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045" w:rsidRDefault="00AD4045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839F0">
      <w:r>
        <w:separator/>
      </w:r>
    </w:p>
  </w:footnote>
  <w:footnote w:type="continuationSeparator" w:id="0">
    <w:p w:rsidR="00000000" w:rsidRDefault="00B83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045" w:rsidRDefault="00B839F0">
    <w:pPr>
      <w:pStyle w:val="afff2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0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51D9D"/>
    <w:multiLevelType w:val="multilevel"/>
    <w:tmpl w:val="7CB47316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37DA652B"/>
    <w:multiLevelType w:val="multilevel"/>
    <w:tmpl w:val="F836E648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C5A4E7D"/>
    <w:multiLevelType w:val="multilevel"/>
    <w:tmpl w:val="A5EE47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4045"/>
    <w:rsid w:val="00AD4045"/>
    <w:rsid w:val="00B8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BF0C2-3B21-4BE3-A2A1-0C3583A0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498323712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"/>
    <w:next w:val="4"/>
    <w:qFormat/>
  </w:style>
  <w:style w:type="paragraph" w:customStyle="1" w:styleId="13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1">
    <w:name w:val="Нумерованный 4 начало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Нумерованный 4 конец"/>
    <w:basedOn w:val="aff"/>
    <w:next w:val="42"/>
    <w:qFormat/>
  </w:style>
  <w:style w:type="paragraph" w:customStyle="1" w:styleId="44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  <w:qFormat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paragraph" w:customStyle="1" w:styleId="1c">
    <w:name w:val="Ñòèëü1"/>
    <w:qFormat/>
    <w:pPr>
      <w:spacing w:line="288" w:lineRule="auto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 w:cs="Times New Roman"/>
      <w:lang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d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Валиев И.Р.</cp:lastModifiedBy>
  <cp:revision>22</cp:revision>
  <dcterms:created xsi:type="dcterms:W3CDTF">2026-01-26T14:32:00Z</dcterms:created>
  <dcterms:modified xsi:type="dcterms:W3CDTF">2026-02-09T13:47:00Z</dcterms:modified>
  <dc:language>ru-RU</dc:language>
</cp:coreProperties>
</file>