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87E" w:rsidRDefault="00CC03CC" w:rsidP="00CC03CC">
      <w:pPr>
        <w:jc w:val="center"/>
      </w:pPr>
      <w:bookmarkStart w:id="0" w:name="_GoBack"/>
      <w:r>
        <w:rPr>
          <w:b/>
          <w:bCs/>
          <w:sz w:val="28"/>
          <w:szCs w:val="28"/>
        </w:rPr>
        <w:t>«</w:t>
      </w:r>
      <w:r>
        <w:rPr>
          <w:rFonts w:eastAsia="Helvetica"/>
          <w:b/>
          <w:bCs/>
          <w:color w:val="000000"/>
          <w:sz w:val="28"/>
          <w:szCs w:val="28"/>
          <w:shd w:val="clear" w:color="auto" w:fill="FFFFFF"/>
        </w:rPr>
        <w:t>Оешмалар мөлкәтенә салым турында</w:t>
      </w:r>
      <w:r>
        <w:rPr>
          <w:b/>
          <w:bCs/>
          <w:sz w:val="28"/>
          <w:szCs w:val="28"/>
        </w:rPr>
        <w:t xml:space="preserve">» </w:t>
      </w:r>
    </w:p>
    <w:p w:rsidR="000C487E" w:rsidRDefault="00CC03CC" w:rsidP="00CC03CC">
      <w:pPr>
        <w:pStyle w:val="ConsPlusNonformat"/>
        <w:widowControl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Татарстан Республикасы Законының 3 һәм 5 статьяларына </w:t>
      </w:r>
    </w:p>
    <w:p w:rsidR="000C487E" w:rsidRDefault="00CC03CC" w:rsidP="00CC03CC">
      <w:pPr>
        <w:pStyle w:val="ConsPlusNonformat"/>
        <w:widowControl/>
        <w:jc w:val="center"/>
      </w:pPr>
      <w:r>
        <w:rPr>
          <w:rFonts w:ascii="Times New Roman" w:hAnsi="Times New Roman"/>
          <w:b/>
          <w:bCs/>
          <w:sz w:val="28"/>
          <w:szCs w:val="28"/>
        </w:rPr>
        <w:t>үзгәрешләр</w:t>
      </w:r>
      <w:r>
        <w:rPr>
          <w:rFonts w:ascii="Times New Roman" w:hAnsi="Times New Roman"/>
          <w:b/>
          <w:bCs/>
          <w:sz w:val="28"/>
          <w:szCs w:val="28"/>
        </w:rPr>
        <w:t xml:space="preserve"> кертү хакында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/>
          <w:b/>
          <w:bCs/>
          <w:sz w:val="28"/>
          <w:szCs w:val="28"/>
        </w:rPr>
        <w:t>Татарстан Республикасы законын</w:t>
      </w:r>
    </w:p>
    <w:p w:rsidR="000C487E" w:rsidRDefault="00CC03CC" w:rsidP="00CC03CC">
      <w:pPr>
        <w:pStyle w:val="ConsPlusNonformat"/>
        <w:widowControl/>
        <w:jc w:val="center"/>
      </w:pPr>
      <w:r>
        <w:rPr>
          <w:rFonts w:ascii="Times New Roman" w:hAnsi="Times New Roman"/>
          <w:b/>
          <w:bCs/>
          <w:sz w:val="28"/>
          <w:szCs w:val="28"/>
        </w:rPr>
        <w:t>кабул итүгә бәйле рәвештә үз көчләрен югалткан дип танылырга, туктатылып торырга, үзгәрешләр кертелергә яки</w:t>
      </w:r>
      <w:r>
        <w:rPr>
          <w:rFonts w:ascii="Times New Roman" w:hAnsi="Times New Roman"/>
          <w:b/>
          <w:bCs/>
          <w:sz w:val="28"/>
          <w:szCs w:val="28"/>
        </w:rPr>
        <w:t xml:space="preserve"> кабул ителергә тиешле Татарстан Республикасы законнары һәм башка норматив хокукый актлары</w:t>
      </w:r>
    </w:p>
    <w:p w:rsidR="000C487E" w:rsidRDefault="00CC03CC" w:rsidP="00CC03CC">
      <w:pPr>
        <w:pStyle w:val="ConsPlusNonformat"/>
        <w:widowControl/>
        <w:jc w:val="center"/>
      </w:pPr>
      <w:r>
        <w:rPr>
          <w:rFonts w:ascii="Times New Roman" w:hAnsi="Times New Roman"/>
          <w:b/>
          <w:bCs/>
          <w:sz w:val="28"/>
          <w:szCs w:val="28"/>
        </w:rPr>
        <w:t>ИСЕМЛЕГЕ</w:t>
      </w:r>
    </w:p>
    <w:bookmarkEnd w:id="0"/>
    <w:p w:rsidR="000C487E" w:rsidRDefault="000C487E">
      <w:pPr>
        <w:pStyle w:val="ConsPlusNonformat"/>
        <w:widowControl/>
        <w:ind w:firstLine="35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487E" w:rsidRDefault="00CC03CC">
      <w:pPr>
        <w:ind w:firstLine="709"/>
        <w:jc w:val="both"/>
      </w:pPr>
      <w:r>
        <w:rPr>
          <w:sz w:val="28"/>
          <w:szCs w:val="28"/>
        </w:rPr>
        <w:t>«</w:t>
      </w:r>
      <w:r>
        <w:rPr>
          <w:rFonts w:eastAsia="Helvetica"/>
          <w:color w:val="000000"/>
          <w:sz w:val="28"/>
          <w:szCs w:val="28"/>
          <w:shd w:val="clear" w:color="auto" w:fill="FFFFFF"/>
        </w:rPr>
        <w:t>Оешмалар мөлкәтенә салым турында</w:t>
      </w:r>
      <w:r>
        <w:rPr>
          <w:sz w:val="28"/>
          <w:szCs w:val="28"/>
        </w:rPr>
        <w:t>» Татарстан Республикасы Законының</w:t>
      </w:r>
      <w:r>
        <w:rPr>
          <w:sz w:val="28"/>
          <w:szCs w:val="28"/>
        </w:rPr>
        <w:br/>
        <w:t xml:space="preserve">3 һәм 5 статьяларына үзгәрешләр кертү хакында» </w:t>
      </w:r>
      <w:r>
        <w:rPr>
          <w:rFonts w:eastAsia="Arial"/>
          <w:sz w:val="28"/>
          <w:szCs w:val="28"/>
        </w:rPr>
        <w:t>Татарстан Республикасы законын кабул итү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Татарстан Республикасы законнарын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үз көчләрен югалткан дип тануны, туктатып торуны, үзгәрешләр кертүне яки кабул итүне таләп итми. </w:t>
      </w:r>
    </w:p>
    <w:p w:rsidR="000C487E" w:rsidRDefault="00CC03CC">
      <w:pPr>
        <w:ind w:firstLine="709"/>
        <w:jc w:val="both"/>
      </w:pPr>
      <w:r>
        <w:rPr>
          <w:rFonts w:eastAsia="Source Han Sans CN Regular"/>
          <w:color w:val="000000"/>
          <w:kern w:val="2"/>
          <w:sz w:val="28"/>
          <w:szCs w:val="28"/>
          <w:lang w:eastAsia="ru-RU" w:bidi="ru-RU"/>
        </w:rPr>
        <w:t>«</w:t>
      </w:r>
      <w:r>
        <w:rPr>
          <w:rFonts w:eastAsia="Helvetica"/>
          <w:color w:val="000000"/>
          <w:kern w:val="2"/>
          <w:sz w:val="28"/>
          <w:szCs w:val="28"/>
          <w:shd w:val="clear" w:color="auto" w:fill="FFFFFF"/>
          <w:lang w:eastAsia="ru-RU" w:bidi="ru-RU"/>
        </w:rPr>
        <w:t>Оешмалар мөлкәтенә салым турында</w:t>
      </w:r>
      <w:r>
        <w:rPr>
          <w:rFonts w:eastAsia="Source Han Sans CN Regular"/>
          <w:color w:val="000000"/>
          <w:kern w:val="2"/>
          <w:sz w:val="28"/>
          <w:szCs w:val="28"/>
          <w:lang w:eastAsia="ru-RU" w:bidi="ru-RU"/>
        </w:rPr>
        <w:t>» Татарстан Республикасы Законының</w:t>
      </w:r>
      <w:r>
        <w:rPr>
          <w:rFonts w:eastAsia="Source Han Sans CN Regular"/>
          <w:color w:val="000000"/>
          <w:kern w:val="2"/>
          <w:sz w:val="28"/>
          <w:szCs w:val="28"/>
          <w:lang w:eastAsia="ru-RU" w:bidi="ru-RU"/>
        </w:rPr>
        <w:br/>
        <w:t xml:space="preserve">3 һәм 5 статьяларына үзгәрешләр кертү хакында» </w:t>
      </w:r>
      <w:r>
        <w:rPr>
          <w:rFonts w:eastAsia="Arial"/>
          <w:color w:val="000000"/>
          <w:kern w:val="2"/>
          <w:sz w:val="28"/>
          <w:szCs w:val="28"/>
          <w:lang w:eastAsia="ru-RU" w:bidi="ru-RU"/>
        </w:rPr>
        <w:t>Татарстан Республикасы законын кабул итү Татарстан Республикасы Министрлар Кабинетының гомуми файдаланудагы төбәк яисә муниципальара әһәмияттәге автомобиль юлларының, гомуми файдаланудагы җирле әһәмияттәге автомобиль юлларының, гомуми файдаланудагы хосусый</w:t>
      </w:r>
      <w:r>
        <w:rPr>
          <w:rFonts w:eastAsia="Arial"/>
          <w:color w:val="000000"/>
          <w:kern w:val="2"/>
          <w:sz w:val="28"/>
          <w:szCs w:val="28"/>
          <w:lang w:eastAsia="ru-RU" w:bidi="ru-RU"/>
        </w:rPr>
        <w:t xml:space="preserve"> автомобиль юлларының аерылгысыз технологик өлеше булган корылмаларга карый торган мөлкәт исемлеген раслый торган норматив хокукый актын кабул итүне таләп итә.</w:t>
      </w:r>
    </w:p>
    <w:p w:rsidR="000C487E" w:rsidRDefault="000C487E">
      <w:pPr>
        <w:ind w:firstLine="709"/>
        <w:jc w:val="both"/>
        <w:rPr>
          <w:sz w:val="28"/>
          <w:szCs w:val="28"/>
        </w:rPr>
      </w:pPr>
    </w:p>
    <w:sectPr w:rsidR="000C487E">
      <w:pgSz w:w="11906" w:h="16838"/>
      <w:pgMar w:top="1134" w:right="567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0000400000000000000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1"/>
  </w:compat>
  <w:rsids>
    <w:rsidRoot w:val="000C487E"/>
    <w:rsid w:val="000C487E"/>
    <w:rsid w:val="00C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5AD01-4F2C-4004-8E0E-4E99DF2C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Mangal"/>
        <w:sz w:val="24"/>
        <w:szCs w:val="24"/>
        <w:lang w:val="tt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404_1</dc:creator>
  <dc:description/>
  <cp:lastModifiedBy>Валиев И.Р.</cp:lastModifiedBy>
  <cp:revision>17</cp:revision>
  <cp:lastPrinted>2022-10-20T08:58:00Z</cp:lastPrinted>
  <dcterms:created xsi:type="dcterms:W3CDTF">2026-01-21T10:48:00Z</dcterms:created>
  <dcterms:modified xsi:type="dcterms:W3CDTF">2026-02-09T13:47:00Z</dcterms:modified>
  <dc:language>ru-RU</dc:language>
</cp:coreProperties>
</file>