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firstLine="709"/>
        <w:jc w:val="center"/>
        <w:rPr>
          <w:rFonts w:ascii="Times New Roman" w:hAnsi="Times New Roman" w:eastAsia="Calibri" w:cs="Times New Roman" w:eastAsiaTheme="minorHAnsi"/>
          <w:sz w:val="28"/>
          <w:szCs w:val="28"/>
          <w:lang w:val="tt-RU" w:eastAsia="en-US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34343C"/>
          <w:spacing w:val="0"/>
          <w:kern w:val="0"/>
          <w:sz w:val="28"/>
          <w:szCs w:val="28"/>
          <w:shd w:fill="FFFFFF" w:val="clear"/>
          <w:lang w:val="en-US" w:eastAsia="zh-CN" w:bidi="ar-SA"/>
        </w:rPr>
        <w:t>Татарстан Республикасын</w:t>
      </w:r>
      <w:r>
        <w:rPr>
          <w:rFonts w:eastAsia="Helvetica" w:cs="Times New Roman" w:ascii="Times New Roman" w:hAnsi="Times New Roman"/>
          <w:i w:val="false"/>
          <w:iCs w:val="false"/>
          <w:caps w:val="false"/>
          <w:smallCaps w:val="false"/>
          <w:color w:val="34343C"/>
          <w:spacing w:val="0"/>
          <w:kern w:val="0"/>
          <w:sz w:val="28"/>
          <w:szCs w:val="28"/>
          <w:shd w:fill="FFFFFF" w:val="clear"/>
          <w:lang w:val="tt-RU" w:eastAsia="zh-CN" w:bidi="ar-SA"/>
        </w:rPr>
        <w:t>ың аерым закон актларына</w:t>
      </w:r>
      <w:r>
        <w:rPr>
          <w:rFonts w:eastAsia="Calibri" w:cs="Times New Roman" w:ascii="Times New Roman" w:hAnsi="Times New Roman" w:eastAsiaTheme="minorHAnsi"/>
          <w:sz w:val="28"/>
          <w:szCs w:val="28"/>
          <w:lang w:val="tt-RU" w:eastAsia="en-US"/>
        </w:rPr>
        <w:t xml:space="preserve"> 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val="tt-RU" w:eastAsia="en-US"/>
        </w:rPr>
        <w:t>үзгәрешләр кертү турында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»</w:t>
      </w:r>
      <w:r>
        <w:rPr>
          <w:rFonts w:eastAsia="Calibri" w:cs="Times New Roman" w:ascii="Times New Roman" w:hAnsi="Times New Roman" w:eastAsiaTheme="minorHAnsi"/>
          <w:sz w:val="28"/>
          <w:szCs w:val="28"/>
          <w:lang w:val="tt-RU" w:eastAsia="en-US"/>
        </w:rPr>
        <w:t xml:space="preserve"> </w:t>
      </w:r>
      <w:r>
        <w:rPr>
          <w:rFonts w:cs="Times New Roman" w:ascii="Times New Roman" w:hAnsi="Times New Roman"/>
          <w:b/>
          <w:color w:val="auto"/>
          <w:sz w:val="28"/>
          <w:szCs w:val="28"/>
          <w:lang w:val="tt-RU"/>
        </w:rPr>
        <w:t>Татарстан Республикасы законын кабул итүгә бәйле рәвештә  үз көчләрен югалткан дип танылырга, туктатылып торырга, үзгәрешләр кертелергә яки кабул ителергә тиешле Татарстан Республикасы законнары һәм башка норматив хокукый актлары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center"/>
        <w:textAlignment w:val="auto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  <w:lang w:val="tt-RU"/>
        </w:rPr>
        <w:t>ИСЕМЛЕГЕ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firstLine="350" w:left="0" w:right="0"/>
        <w:jc w:val="both"/>
        <w:textAlignment w:val="auto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  <w:lang w:val="tt-RU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«Татарстан Республикасының аерым закон актларына үзгәрешләр кертү турында» Татарстан Республикасы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з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аконын кабул итү </w:t>
      </w:r>
      <w:r>
        <w:rPr>
          <w:rFonts w:cs="Times New Roman" w:ascii="Times New Roman" w:hAnsi="Times New Roman"/>
          <w:color w:val="auto"/>
          <w:sz w:val="28"/>
          <w:szCs w:val="28"/>
          <w:lang w:val="tt-RU"/>
        </w:rPr>
        <w:t>Татарстан Ре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>спубликасы законнарын үз көчләрен югал</w:t>
      </w:r>
      <w:bookmarkStart w:id="0" w:name="_GoBack"/>
      <w:bookmarkEnd w:id="0"/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>ткан дип тануны, туктатып торуны, үзгәрешләр кертүне яки кабул итүне таләп итми.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firstLine="350" w:left="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«Татарстан Республикасының аерым закон актларына үзгәрешләр кертү турында» Татарстан Республикасы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з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аконын кабул итү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гә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бәйле рәвештә Татарстан Республикасы Президентының «Татарстан Республикасы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д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әүләт вазыйфаларының Җыелма исемлеген раслау турында»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2006 елның 9 мартындагы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ПУ-92 номерлы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Указына үзгәрешләр кертү таләп ителәчәк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.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firstLine="350" w:left="0" w:right="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Татарстан Республикасы Министрлар Кабинеты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ның м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униципаль вазыйфаны һәм Татарстан Республикасы дәүләт вазыйфасын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бер үк вакытта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биләүче затларга Татарстан Республикасы бюджеты исәбеннән дәүләт гарантияләре бирү тәртибен һәм шартларын күздә тоткан актларын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бастырып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чыгару таләп ителәчәк.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firstLine="350"/>
        <w:jc w:val="both"/>
        <w:textAlignment w:val="auto"/>
        <w:rPr>
          <w:rFonts w:ascii="Times New Roman" w:hAnsi="Times New Roman" w:eastAsia="Arial" w:cs="Times New Roman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Моннан тыш, Татарстан Республикасы Министрлар Кабинетының «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Җирле үзидарәнең ү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з вәкаләтләрен даими нигездә гамәлгә ашыручы депутатлар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ының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,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сайлап куела торган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вазыйфаи затлары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ның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, муниципаль берәмлекләр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дәге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контроль-хисап органнары рәисләре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нең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, рәис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ләре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урынбасарлары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ның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, аудиторлары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ның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, Татарстан Республикасында муниципаль хезмәткәрләр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нең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хезмәте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өчен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 түләү чыгымнарын формалаштыру нормативлары турында»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2018 ел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ның 28 мартындагы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 xml:space="preserve">182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номерлы </w:t>
      </w: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карарында терминологияне актуальләштерү таләп ителәчәк.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paragraph" w:styleId="Style14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ascii="PT Astra Serif" w:hAnsi="PT Astra Serif" w:cs="Mang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Mangal"/>
    </w:rPr>
  </w:style>
  <w:style w:type="paragraph" w:styleId="ConsPlusTitle" w:customStyle="1">
    <w:name w:val="ConsPlusTitle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ource Han Sans CN Regular" w:cs="Arial"/>
      <w:b/>
      <w:bCs/>
      <w:color w:val="auto"/>
      <w:kern w:val="2"/>
      <w:sz w:val="24"/>
      <w:szCs w:val="24"/>
      <w:lang w:val="ru-RU" w:eastAsia="ru-RU" w:bidi="ru-RU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1</Pages>
  <Words>173</Words>
  <Characters>1368</Characters>
  <CharactersWithSpaces>1534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2024-10-11T17:15:00Z</dcterms:created>
  <dc:creator>Габдрахманова</dc:creator>
  <dc:description/>
  <dc:language>ru-RU</dc:language>
  <cp:lastModifiedBy/>
  <dcterms:modified xsi:type="dcterms:W3CDTF">2026-03-31T13:46:14Z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76F7C43A17784C1AADA11D42F3BF0DA3_13</vt:lpwstr>
  </property>
  <property fmtid="{D5CDD505-2E9C-101B-9397-08002B2CF9AE}" pid="3" name="KSOProductBuildVer">
    <vt:lpwstr>1049-12.2.0.23196</vt:lpwstr>
  </property>
</Properties>
</file>