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66" w:rsidRPr="00FE6966" w:rsidRDefault="00FE6966" w:rsidP="00683B27">
      <w:pPr>
        <w:widowControl w:val="0"/>
        <w:spacing w:after="0" w:line="240" w:lineRule="auto"/>
        <w:ind w:left="6515" w:hanging="703"/>
        <w:jc w:val="right"/>
        <w:rPr>
          <w:rFonts w:ascii="Times New Roman" w:hAnsi="Times New Roman" w:cs="Times New Roman"/>
          <w:sz w:val="28"/>
          <w:szCs w:val="28"/>
        </w:rPr>
      </w:pPr>
      <w:r w:rsidRPr="00FE6966">
        <w:rPr>
          <w:rFonts w:ascii="Times New Roman" w:hAnsi="Times New Roman" w:cs="Times New Roman"/>
          <w:sz w:val="28"/>
          <w:szCs w:val="28"/>
        </w:rPr>
        <w:t>Проект</w:t>
      </w:r>
    </w:p>
    <w:p w:rsidR="003206E7" w:rsidRDefault="003206E7" w:rsidP="00683B27">
      <w:pPr>
        <w:widowControl w:val="0"/>
        <w:spacing w:after="0" w:line="240" w:lineRule="auto"/>
        <w:ind w:left="6515" w:hanging="703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D6174D" w:rsidRDefault="00FE6966" w:rsidP="00683B27">
      <w:pPr>
        <w:widowControl w:val="0"/>
        <w:spacing w:after="0" w:line="240" w:lineRule="auto"/>
        <w:ind w:left="6515" w:hanging="703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FE696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Дәүләт Советы депутат</w:t>
      </w:r>
      <w:r w:rsidR="00683B27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FE6966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CC08C5" w:rsidRPr="00CC08C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E6966" w:rsidRPr="00FE6966" w:rsidRDefault="00CC08C5" w:rsidP="00683B27">
      <w:pPr>
        <w:widowControl w:val="0"/>
        <w:spacing w:after="0" w:line="240" w:lineRule="auto"/>
        <w:ind w:left="6515" w:hanging="703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FE6966">
        <w:rPr>
          <w:rFonts w:ascii="Times New Roman" w:hAnsi="Times New Roman" w:cs="Times New Roman"/>
          <w:sz w:val="28"/>
          <w:szCs w:val="28"/>
          <w:lang w:val="tt-RU"/>
        </w:rPr>
        <w:t xml:space="preserve">А.А.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6966">
        <w:rPr>
          <w:rFonts w:ascii="Times New Roman" w:hAnsi="Times New Roman" w:cs="Times New Roman"/>
          <w:sz w:val="28"/>
          <w:szCs w:val="28"/>
          <w:lang w:val="tt-RU"/>
        </w:rPr>
        <w:t>Чубаров</w:t>
      </w:r>
      <w:r w:rsidRPr="00CC08C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һәм</w:t>
      </w:r>
    </w:p>
    <w:p w:rsidR="00AF04E2" w:rsidRPr="00FE6966" w:rsidRDefault="00FE6966" w:rsidP="00683B27">
      <w:pPr>
        <w:pStyle w:val="ConsPlusTitle"/>
        <w:ind w:left="6804" w:hanging="703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</w:t>
      </w:r>
      <w:r w:rsidR="00D6174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83B2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И.И.Бикеев </w:t>
      </w:r>
      <w:r w:rsidRPr="00FE6966">
        <w:rPr>
          <w:rFonts w:ascii="Times New Roman" w:hAnsi="Times New Roman" w:cs="Times New Roman"/>
          <w:b w:val="0"/>
          <w:sz w:val="28"/>
          <w:szCs w:val="28"/>
          <w:lang w:val="tt-RU"/>
        </w:rPr>
        <w:t>тарафыннан</w:t>
      </w:r>
    </w:p>
    <w:p w:rsidR="002F51EC" w:rsidRPr="002D434B" w:rsidRDefault="00B2546C" w:rsidP="00683B27">
      <w:pPr>
        <w:pStyle w:val="ConsPlusTitle"/>
        <w:ind w:left="6372" w:hanging="703"/>
        <w:jc w:val="right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E6966">
        <w:rPr>
          <w:rFonts w:ascii="Times New Roman" w:hAnsi="Times New Roman" w:cs="Times New Roman"/>
          <w:b w:val="0"/>
          <w:sz w:val="28"/>
          <w:szCs w:val="28"/>
          <w:lang w:val="tt-RU"/>
        </w:rPr>
        <w:t>кертелә</w:t>
      </w:r>
    </w:p>
    <w:p w:rsidR="00B058FD" w:rsidRPr="002D434B" w:rsidRDefault="00B058FD" w:rsidP="00683B27">
      <w:pPr>
        <w:pStyle w:val="ConsPlusTitle"/>
        <w:ind w:hanging="70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FE6966" w:rsidRDefault="00FE6966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F04E2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</w:t>
      </w:r>
    </w:p>
    <w:p w:rsidR="00AF04E2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күрсәтү турында» Татарстан Республикасы Законын</w:t>
      </w:r>
      <w:r w:rsidR="00AF04E2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ың </w:t>
      </w:r>
    </w:p>
    <w:p w:rsidR="00B2546C" w:rsidRPr="002D434B" w:rsidRDefault="00AF04E2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12 статьясын</w:t>
      </w:r>
      <w:r w:rsidR="00B2546C" w:rsidRPr="002D434B">
        <w:rPr>
          <w:rFonts w:ascii="Times New Roman" w:hAnsi="Times New Roman" w:cs="Times New Roman"/>
          <w:sz w:val="28"/>
          <w:szCs w:val="28"/>
          <w:lang w:val="tt-RU"/>
        </w:rPr>
        <w:t>а үзгәреш</w:t>
      </w:r>
      <w:r w:rsidR="00BA4B04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B2546C"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кертү хакында</w:t>
      </w:r>
      <w:r w:rsidR="00570983" w:rsidRPr="002D434B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B2546C" w:rsidRPr="002D434B" w:rsidRDefault="00B2546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546C" w:rsidRPr="002D434B" w:rsidRDefault="005709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</w:t>
      </w:r>
    </w:p>
    <w:p w:rsidR="00B058FD" w:rsidRPr="002D434B" w:rsidRDefault="00B058F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B2546C" w:rsidRPr="002D434B" w:rsidRDefault="00B2546C" w:rsidP="00EC6DA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2D434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B2546C" w:rsidRPr="002D434B" w:rsidRDefault="00B2546C" w:rsidP="00EC6DA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C3057" w:rsidRDefault="00CC3057" w:rsidP="00EC6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 күрсәтү турында» 2012 елның 2 ноябрендәге 73-ТРЗ номерлы Татарстан Республикасы Законының 12 статьясын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2012, № 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№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; 2014, № 1 – 2, № 12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(II</w:t>
      </w:r>
      <w:r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); 2016, № 5; Татарстан Республикасы законнар җыелмасы, 2016, № 44 (I</w:t>
      </w:r>
      <w:r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өлеш); 2018, № 1 (I өлеш); 2022, №</w:t>
      </w:r>
      <w:r w:rsidRPr="002D434B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 (I өлеш),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№ 56 (I өлеш), № 92 (I өлеш); 2024, № 18 (I өлеш); 2025, № 49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75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I</w:t>
      </w:r>
      <w:r w:rsidRPr="000A04EA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өлеш); 202</w:t>
      </w:r>
      <w:r w:rsidR="006755A4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түбәндәге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>
        <w:rPr>
          <w:rFonts w:ascii="Times New Roman" w:hAnsi="Times New Roman" w:cs="Times New Roman"/>
          <w:sz w:val="28"/>
          <w:szCs w:val="28"/>
          <w:lang w:val="tt-RU"/>
        </w:rPr>
        <w:t>ләрне</w:t>
      </w: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кертергә:</w:t>
      </w:r>
    </w:p>
    <w:p w:rsidR="00CC3057" w:rsidRDefault="00CC3057" w:rsidP="00EC6D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C3057" w:rsidRPr="00BB679B" w:rsidRDefault="00CC3057" w:rsidP="00EC6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679B">
        <w:rPr>
          <w:rFonts w:ascii="Times New Roman" w:hAnsi="Times New Roman" w:cs="Times New Roman"/>
          <w:sz w:val="28"/>
          <w:szCs w:val="28"/>
          <w:lang w:val="tt-RU"/>
        </w:rPr>
        <w:t>1) 1 өлешкә түбәндәге эчтәлекле 8</w:t>
      </w:r>
      <w:r w:rsidRPr="00BB679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6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BB679B" w:rsidRDefault="00CC3057" w:rsidP="00EC6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«8</w:t>
      </w:r>
      <w:r w:rsidRPr="00BB679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6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2628A4">
        <w:rPr>
          <w:rFonts w:ascii="Times New Roman" w:hAnsi="Times New Roman" w:cs="Times New Roman"/>
          <w:sz w:val="28"/>
          <w:szCs w:val="28"/>
          <w:lang w:val="tt-RU"/>
        </w:rPr>
        <w:t xml:space="preserve">социаль ярдәм чаралары күрсәтүгә, </w:t>
      </w:r>
      <w:r w:rsidR="002778A4">
        <w:rPr>
          <w:rFonts w:ascii="Times New Roman" w:hAnsi="Times New Roman" w:cs="Times New Roman"/>
          <w:sz w:val="28"/>
          <w:szCs w:val="28"/>
          <w:lang w:val="tt-RU"/>
        </w:rPr>
        <w:t xml:space="preserve">аларны 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>мәҗбүри күченеп килүчеләр, качаклар дип тануга, Россия Федерациясе территориясендә вакытлыча сыену урыны бирүгә яисә Россия Федерациясе гражданлыгын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алуга бәйле мәсьәләләр буенча </w:t>
      </w:r>
      <w:r w:rsidR="00BB679B">
        <w:rPr>
          <w:rFonts w:ascii="Times New Roman" w:hAnsi="Times New Roman" w:cs="Times New Roman"/>
          <w:sz w:val="28"/>
          <w:szCs w:val="28"/>
          <w:lang w:val="tt-RU"/>
        </w:rPr>
        <w:t xml:space="preserve">түләүсез 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юридик ярдәм күрсәтүне сорап мөрәҗәгать итсәләр, </w:t>
      </w:r>
      <w:r w:rsidR="003938F2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аларны 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>мәҗбүри күченеп килүче</w:t>
      </w:r>
      <w:r w:rsidR="003938F2" w:rsidRPr="00BB679B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6DAF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качаклар 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>дип тану турында сораучы</w:t>
      </w:r>
      <w:r w:rsidR="003938F2" w:rsidRPr="00BB679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6DAF" w:rsidRPr="00BB679B">
        <w:rPr>
          <w:rFonts w:ascii="Times New Roman" w:hAnsi="Times New Roman" w:cs="Times New Roman"/>
          <w:sz w:val="28"/>
          <w:szCs w:val="28"/>
          <w:lang w:val="tt-RU"/>
        </w:rPr>
        <w:t>мәҗбүри күченеп килүчеләр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C6DAF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качаклар 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>булып танылган</w:t>
      </w:r>
      <w:r w:rsidR="003938F2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="003938F2" w:rsidRPr="00BB679B">
        <w:rPr>
          <w:rFonts w:ascii="Times New Roman" w:hAnsi="Times New Roman" w:cs="Times New Roman"/>
          <w:sz w:val="28"/>
          <w:szCs w:val="28"/>
          <w:lang w:val="tt-RU"/>
        </w:rPr>
        <w:t>ә Россия Федерациясе территориясе</w:t>
      </w:r>
      <w:r w:rsidR="007A510B" w:rsidRPr="00BB679B">
        <w:rPr>
          <w:rFonts w:ascii="Times New Roman" w:hAnsi="Times New Roman" w:cs="Times New Roman"/>
          <w:sz w:val="28"/>
          <w:szCs w:val="28"/>
          <w:lang w:val="tt-RU"/>
        </w:rPr>
        <w:t>ндә вакытлыча сыену урыны алган затлар</w:t>
      </w:r>
      <w:r w:rsidR="00BB679B" w:rsidRPr="00BB679B">
        <w:rPr>
          <w:rFonts w:ascii="Times New Roman" w:hAnsi="Times New Roman" w:cs="Times New Roman"/>
          <w:sz w:val="28"/>
          <w:szCs w:val="28"/>
          <w:lang w:val="tt-RU"/>
        </w:rPr>
        <w:t>;»;</w:t>
      </w:r>
    </w:p>
    <w:p w:rsidR="00EC6DAF" w:rsidRDefault="00EC6DAF" w:rsidP="00EC6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BB679B" w:rsidRPr="00BB679B" w:rsidRDefault="00BB679B" w:rsidP="00EC6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679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өлешкә түбәндәге эчтәлекле </w:t>
      </w:r>
      <w:r>
        <w:rPr>
          <w:rFonts w:ascii="Times New Roman" w:hAnsi="Times New Roman" w:cs="Times New Roman"/>
          <w:sz w:val="28"/>
          <w:szCs w:val="28"/>
          <w:lang w:val="tt-RU"/>
        </w:rPr>
        <w:t>22</w:t>
      </w:r>
      <w:r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BB679B" w:rsidRDefault="00BB679B" w:rsidP="00EC6DA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628A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«22)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әлеге статьяның </w:t>
      </w:r>
      <w:r w:rsidR="002628A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1 өлешендәге </w:t>
      </w:r>
      <w:r w:rsidR="002628A4" w:rsidRPr="002628A4">
        <w:rPr>
          <w:rFonts w:ascii="Times New Roman" w:hAnsi="Times New Roman" w:cs="Times New Roman"/>
          <w:bCs/>
          <w:sz w:val="28"/>
          <w:szCs w:val="28"/>
          <w:lang w:val="tt-RU"/>
        </w:rPr>
        <w:t>8</w:t>
      </w:r>
      <w:r w:rsidR="002628A4" w:rsidRPr="002628A4">
        <w:rPr>
          <w:rFonts w:ascii="Times New Roman" w:hAnsi="Times New Roman" w:cs="Times New Roman"/>
          <w:bCs/>
          <w:sz w:val="28"/>
          <w:szCs w:val="28"/>
          <w:vertAlign w:val="superscript"/>
          <w:lang w:val="tt-RU"/>
        </w:rPr>
        <w:t>6</w:t>
      </w:r>
      <w:r w:rsidR="002628A4" w:rsidRPr="002628A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пункт</w:t>
      </w:r>
      <w:r w:rsidR="002628A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 күрсәтелгән затларга </w:t>
      </w:r>
      <w:r w:rsidR="00F7670D">
        <w:rPr>
          <w:rFonts w:ascii="Times New Roman" w:hAnsi="Times New Roman" w:cs="Times New Roman"/>
          <w:sz w:val="28"/>
          <w:szCs w:val="28"/>
          <w:lang w:val="tt-RU"/>
        </w:rPr>
        <w:t>социаль ярдәм чаралары күрсәтү,</w:t>
      </w:r>
      <w:r w:rsidR="00F7670D" w:rsidRPr="00F7670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7670D" w:rsidRPr="00BB679B">
        <w:rPr>
          <w:rFonts w:ascii="Times New Roman" w:hAnsi="Times New Roman" w:cs="Times New Roman"/>
          <w:sz w:val="28"/>
          <w:szCs w:val="28"/>
          <w:lang w:val="tt-RU"/>
        </w:rPr>
        <w:t>аларны мәҗбүри күченеп килүчеләр</w:t>
      </w:r>
      <w:r w:rsidR="00F7670D">
        <w:rPr>
          <w:rFonts w:ascii="Times New Roman" w:hAnsi="Times New Roman" w:cs="Times New Roman"/>
          <w:sz w:val="28"/>
          <w:szCs w:val="28"/>
          <w:lang w:val="tt-RU"/>
        </w:rPr>
        <w:t>, качаклар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 xml:space="preserve"> дип тану</w:t>
      </w:r>
      <w:r w:rsidR="00F7670D">
        <w:rPr>
          <w:rFonts w:ascii="Times New Roman" w:hAnsi="Times New Roman" w:cs="Times New Roman"/>
          <w:sz w:val="28"/>
          <w:szCs w:val="28"/>
          <w:lang w:val="tt-RU"/>
        </w:rPr>
        <w:t xml:space="preserve">, аларга  </w:t>
      </w:r>
      <w:r w:rsidR="00F7670D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территориясендә вакытлыча сыену урыны бирү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F7670D">
        <w:rPr>
          <w:rFonts w:ascii="Times New Roman" w:hAnsi="Times New Roman" w:cs="Times New Roman"/>
          <w:sz w:val="28"/>
          <w:szCs w:val="28"/>
          <w:lang w:val="tt-RU"/>
        </w:rPr>
        <w:t>аларны</w:t>
      </w:r>
      <w:r w:rsidR="00F7670D" w:rsidRPr="00F7670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7670D" w:rsidRPr="00BB679B">
        <w:rPr>
          <w:rFonts w:ascii="Times New Roman" w:hAnsi="Times New Roman" w:cs="Times New Roman"/>
          <w:sz w:val="28"/>
          <w:szCs w:val="28"/>
          <w:lang w:val="tt-RU"/>
        </w:rPr>
        <w:t>Россия Федерациясе гражданлыгын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F7670D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алу</w:t>
      </w:r>
      <w:r w:rsidR="00F7670D">
        <w:rPr>
          <w:rFonts w:ascii="Times New Roman" w:hAnsi="Times New Roman" w:cs="Times New Roman"/>
          <w:sz w:val="28"/>
          <w:szCs w:val="28"/>
          <w:lang w:val="tt-RU"/>
        </w:rPr>
        <w:t xml:space="preserve">, юридик әһәмияткә ия булган фактларны билгеләү һәм әлеге мәсьәләләрне хәл итү өчен кирәкле </w:t>
      </w:r>
      <w:r w:rsidR="00EC6DAF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югалган </w:t>
      </w:r>
      <w:r w:rsidR="00EC6DAF" w:rsidRPr="00EC6DAF">
        <w:rPr>
          <w:rFonts w:ascii="Times New Roman" w:hAnsi="Times New Roman" w:cs="Times New Roman"/>
          <w:sz w:val="28"/>
          <w:szCs w:val="28"/>
          <w:lang w:val="tt-RU"/>
        </w:rPr>
        <w:t>документ</w:t>
      </w:r>
      <w:r w:rsidR="00EC6DAF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="00EC6DAF" w:rsidRPr="00EC6DAF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EC6DAF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торгызу</w:t>
      </w:r>
      <w:r w:rsidRPr="00EC6DAF">
        <w:rPr>
          <w:rFonts w:ascii="Times New Roman" w:hAnsi="Times New Roman" w:cs="Times New Roman"/>
          <w:bCs/>
          <w:sz w:val="28"/>
          <w:szCs w:val="28"/>
          <w:lang w:val="tt-RU"/>
        </w:rPr>
        <w:t>.»;</w:t>
      </w:r>
    </w:p>
    <w:p w:rsidR="00EC6DAF" w:rsidRPr="00EC6DAF" w:rsidRDefault="00EC6DAF" w:rsidP="00EC6DA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6DAF" w:rsidRDefault="00BB679B" w:rsidP="00EC6DA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EC6DA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3) 3 </w:t>
      </w:r>
      <w:r w:rsidR="00EC6DAF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өлешкә түбәндәге эчтәлекле </w:t>
      </w:r>
      <w:r w:rsidR="00EC6DAF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EC6DAF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BB679B" w:rsidRPr="00EC6DAF" w:rsidRDefault="00BB679B" w:rsidP="00FB2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2FF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«7) 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t>аларны мәҗбүри күченеп килүчеләр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качаклар дип тану турында сораучы, 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lastRenderedPageBreak/>
        <w:t>мәҗбүри күченеп килүчеләр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качаклар булып танылган йә Россия Федерациясе территориясендә вакытлыча сыену урыны алган затлар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 xml:space="preserve"> булсалар </w:t>
      </w:r>
      <w:r w:rsidR="00FB2FF1" w:rsidRPr="00254C62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>юридик әһәмияткә ия булган фактларны билгеләүгә һәм</w:t>
      </w:r>
      <w:r w:rsidR="00FB2FF1" w:rsidRPr="00254C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 xml:space="preserve">социаль ярдәм чаралары күрсәтү, 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t>мәҗбүри күченеп килүчеләр, качаклар дип тану, Россия Федерациясе территориясендә вакытлыча сыену урыны бирү яисә Россия Федерациясе гражданлыгын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FB2FF1" w:rsidRPr="00BB679B">
        <w:rPr>
          <w:rFonts w:ascii="Times New Roman" w:hAnsi="Times New Roman" w:cs="Times New Roman"/>
          <w:sz w:val="28"/>
          <w:szCs w:val="28"/>
          <w:lang w:val="tt-RU"/>
        </w:rPr>
        <w:t xml:space="preserve"> алу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 xml:space="preserve"> өчен</w:t>
      </w:r>
      <w:r w:rsidR="00FB2FF1" w:rsidRPr="00254C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2FF1">
        <w:rPr>
          <w:rFonts w:ascii="Times New Roman" w:hAnsi="Times New Roman" w:cs="Times New Roman"/>
          <w:sz w:val="28"/>
          <w:szCs w:val="28"/>
          <w:lang w:val="tt-RU"/>
        </w:rPr>
        <w:t xml:space="preserve">кирәкле </w:t>
      </w:r>
      <w:r w:rsidR="00FB2FF1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югалган </w:t>
      </w:r>
      <w:r w:rsidR="00FB2FF1" w:rsidRPr="00EC6DAF">
        <w:rPr>
          <w:rFonts w:ascii="Times New Roman" w:hAnsi="Times New Roman" w:cs="Times New Roman"/>
          <w:sz w:val="28"/>
          <w:szCs w:val="28"/>
          <w:lang w:val="tt-RU"/>
        </w:rPr>
        <w:t>документ</w:t>
      </w:r>
      <w:r w:rsidR="00FB2FF1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="00FB2FF1" w:rsidRPr="00EC6DAF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FB2FF1" w:rsidRPr="00EC6DA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торгызу</w:t>
      </w:r>
      <w:r w:rsidR="00FB2FF1">
        <w:rPr>
          <w:rFonts w:ascii="Times New Roman" w:eastAsia="Calibri" w:hAnsi="Times New Roman" w:cs="Times New Roman"/>
          <w:sz w:val="28"/>
          <w:szCs w:val="28"/>
          <w:lang w:val="tt-RU"/>
        </w:rPr>
        <w:t>га</w:t>
      </w:r>
      <w:r w:rsidR="00FB2FF1" w:rsidRPr="00254C62">
        <w:rPr>
          <w:rFonts w:ascii="Times New Roman" w:hAnsi="Times New Roman" w:cs="Times New Roman"/>
          <w:sz w:val="28"/>
          <w:szCs w:val="28"/>
          <w:lang w:val="tt-RU"/>
        </w:rPr>
        <w:t xml:space="preserve"> бәйле мәсьәләләр буенча</w:t>
      </w:r>
      <w:r w:rsidRPr="00D01798">
        <w:rPr>
          <w:rFonts w:ascii="Times New Roman" w:hAnsi="Times New Roman" w:cs="Times New Roman"/>
          <w:bCs/>
          <w:sz w:val="28"/>
          <w:szCs w:val="28"/>
          <w:lang w:val="tt-RU"/>
        </w:rPr>
        <w:t>.».</w:t>
      </w:r>
    </w:p>
    <w:p w:rsidR="00BB679B" w:rsidRPr="00D01798" w:rsidRDefault="00BB679B" w:rsidP="007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3241" w:rsidRPr="002D434B" w:rsidRDefault="006C1264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>2 с</w:t>
      </w:r>
      <w:r w:rsidR="001C3241" w:rsidRPr="002D434B">
        <w:rPr>
          <w:rFonts w:ascii="Times New Roman" w:hAnsi="Times New Roman" w:cs="Times New Roman"/>
          <w:sz w:val="28"/>
          <w:szCs w:val="28"/>
          <w:lang w:val="tt-RU"/>
        </w:rPr>
        <w:t>татья</w:t>
      </w:r>
    </w:p>
    <w:p w:rsidR="001C3241" w:rsidRPr="002D434B" w:rsidRDefault="001C3241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C3241" w:rsidRPr="002D434B" w:rsidRDefault="00402971" w:rsidP="00730A0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D434B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="001C3241" w:rsidRPr="002D434B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402971" w:rsidRPr="002D434B" w:rsidRDefault="00402971" w:rsidP="00730A0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2D434B" w:rsidRDefault="006C1264" w:rsidP="00730A08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2D434B" w:rsidRDefault="006C1264" w:rsidP="006C1264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058FD" w:rsidRPr="002D434B" w:rsidRDefault="00402971" w:rsidP="00402971">
      <w:pPr>
        <w:pStyle w:val="ConsPlusNormal"/>
        <w:ind w:left="708"/>
        <w:rPr>
          <w:rFonts w:ascii="Times New Roman" w:hAnsi="Times New Roman" w:cs="Times New Roman"/>
          <w:sz w:val="28"/>
          <w:szCs w:val="28"/>
          <w:lang w:val="tt-RU"/>
        </w:rPr>
      </w:pPr>
      <w:r w:rsidRPr="002D434B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2E1B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C1264" w:rsidRPr="002D434B">
        <w:rPr>
          <w:rFonts w:ascii="Times New Roman" w:hAnsi="Times New Roman" w:cs="Times New Roman"/>
          <w:sz w:val="28"/>
          <w:szCs w:val="28"/>
          <w:lang w:val="tt-RU"/>
        </w:rPr>
        <w:t>Рәисе</w:t>
      </w:r>
    </w:p>
    <w:sectPr w:rsidR="00B058FD" w:rsidRPr="002D434B" w:rsidSect="002D434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3E" w:rsidRDefault="0010363E" w:rsidP="0001532B">
      <w:pPr>
        <w:spacing w:after="0" w:line="240" w:lineRule="auto"/>
      </w:pPr>
      <w:r>
        <w:separator/>
      </w:r>
    </w:p>
  </w:endnote>
  <w:endnote w:type="continuationSeparator" w:id="0">
    <w:p w:rsidR="0010363E" w:rsidRDefault="0010363E" w:rsidP="0001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3E" w:rsidRDefault="0010363E" w:rsidP="0001532B">
      <w:pPr>
        <w:spacing w:after="0" w:line="240" w:lineRule="auto"/>
      </w:pPr>
      <w:r>
        <w:separator/>
      </w:r>
    </w:p>
  </w:footnote>
  <w:footnote w:type="continuationSeparator" w:id="0">
    <w:p w:rsidR="0010363E" w:rsidRDefault="0010363E" w:rsidP="0001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973"/>
      <w:docPartObj>
        <w:docPartGallery w:val="Page Numbers (Top of Page)"/>
        <w:docPartUnique/>
      </w:docPartObj>
    </w:sdtPr>
    <w:sdtContent>
      <w:p w:rsidR="0001532B" w:rsidRDefault="00393F27">
        <w:pPr>
          <w:pStyle w:val="a3"/>
          <w:jc w:val="center"/>
        </w:pPr>
        <w:r w:rsidRPr="00512E70">
          <w:rPr>
            <w:rFonts w:ascii="Times New Roman" w:hAnsi="Times New Roman" w:cs="Times New Roman"/>
          </w:rPr>
          <w:fldChar w:fldCharType="begin"/>
        </w:r>
        <w:r w:rsidR="007C6AF8" w:rsidRPr="00512E70">
          <w:rPr>
            <w:rFonts w:ascii="Times New Roman" w:hAnsi="Times New Roman" w:cs="Times New Roman"/>
          </w:rPr>
          <w:instrText xml:space="preserve"> PAGE   \* MERGEFORMAT </w:instrText>
        </w:r>
        <w:r w:rsidRPr="00512E70">
          <w:rPr>
            <w:rFonts w:ascii="Times New Roman" w:hAnsi="Times New Roman" w:cs="Times New Roman"/>
          </w:rPr>
          <w:fldChar w:fldCharType="separate"/>
        </w:r>
        <w:r w:rsidR="003206E7">
          <w:rPr>
            <w:rFonts w:ascii="Times New Roman" w:hAnsi="Times New Roman" w:cs="Times New Roman"/>
            <w:noProof/>
          </w:rPr>
          <w:t>2</w:t>
        </w:r>
        <w:r w:rsidRPr="00512E70">
          <w:rPr>
            <w:rFonts w:ascii="Times New Roman" w:hAnsi="Times New Roman" w:cs="Times New Roman"/>
          </w:rPr>
          <w:fldChar w:fldCharType="end"/>
        </w:r>
      </w:p>
    </w:sdtContent>
  </w:sdt>
  <w:p w:rsidR="0001532B" w:rsidRDefault="000153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FD"/>
    <w:rsid w:val="000044E2"/>
    <w:rsid w:val="0001532B"/>
    <w:rsid w:val="00060268"/>
    <w:rsid w:val="000D2EE1"/>
    <w:rsid w:val="000F5C98"/>
    <w:rsid w:val="0010363E"/>
    <w:rsid w:val="00123980"/>
    <w:rsid w:val="00157ED6"/>
    <w:rsid w:val="00170E72"/>
    <w:rsid w:val="00190143"/>
    <w:rsid w:val="001A0651"/>
    <w:rsid w:val="001B1D11"/>
    <w:rsid w:val="001C3241"/>
    <w:rsid w:val="00251F56"/>
    <w:rsid w:val="002628A4"/>
    <w:rsid w:val="002778A4"/>
    <w:rsid w:val="00281389"/>
    <w:rsid w:val="002D434B"/>
    <w:rsid w:val="002E1B01"/>
    <w:rsid w:val="002F51EC"/>
    <w:rsid w:val="002F5D4C"/>
    <w:rsid w:val="00300E83"/>
    <w:rsid w:val="00304A13"/>
    <w:rsid w:val="003206E7"/>
    <w:rsid w:val="00355A22"/>
    <w:rsid w:val="00382131"/>
    <w:rsid w:val="003938F2"/>
    <w:rsid w:val="00393F27"/>
    <w:rsid w:val="003F1694"/>
    <w:rsid w:val="003F4E75"/>
    <w:rsid w:val="00402971"/>
    <w:rsid w:val="004476C4"/>
    <w:rsid w:val="00476F95"/>
    <w:rsid w:val="004913AD"/>
    <w:rsid w:val="004E4BB1"/>
    <w:rsid w:val="00512E70"/>
    <w:rsid w:val="005130FA"/>
    <w:rsid w:val="00533B6E"/>
    <w:rsid w:val="00544739"/>
    <w:rsid w:val="005447D3"/>
    <w:rsid w:val="00562E36"/>
    <w:rsid w:val="00570983"/>
    <w:rsid w:val="005B6CC2"/>
    <w:rsid w:val="005E6C34"/>
    <w:rsid w:val="005F3DEB"/>
    <w:rsid w:val="0061132E"/>
    <w:rsid w:val="00662499"/>
    <w:rsid w:val="006755A4"/>
    <w:rsid w:val="006765E4"/>
    <w:rsid w:val="00680ECB"/>
    <w:rsid w:val="00683B27"/>
    <w:rsid w:val="00685B42"/>
    <w:rsid w:val="006C1264"/>
    <w:rsid w:val="00730A08"/>
    <w:rsid w:val="007A14BC"/>
    <w:rsid w:val="007A510B"/>
    <w:rsid w:val="007C6AF8"/>
    <w:rsid w:val="007E4457"/>
    <w:rsid w:val="007E5235"/>
    <w:rsid w:val="008007A5"/>
    <w:rsid w:val="00814DAD"/>
    <w:rsid w:val="00817423"/>
    <w:rsid w:val="008217D3"/>
    <w:rsid w:val="0083385F"/>
    <w:rsid w:val="00862B9E"/>
    <w:rsid w:val="00867CA2"/>
    <w:rsid w:val="00876912"/>
    <w:rsid w:val="00884258"/>
    <w:rsid w:val="008A7DD6"/>
    <w:rsid w:val="008D406A"/>
    <w:rsid w:val="00911835"/>
    <w:rsid w:val="00912C24"/>
    <w:rsid w:val="00980907"/>
    <w:rsid w:val="009B659C"/>
    <w:rsid w:val="009B7712"/>
    <w:rsid w:val="00A13CEF"/>
    <w:rsid w:val="00A13D12"/>
    <w:rsid w:val="00A2767F"/>
    <w:rsid w:val="00A47FDE"/>
    <w:rsid w:val="00A82672"/>
    <w:rsid w:val="00A90444"/>
    <w:rsid w:val="00AB490A"/>
    <w:rsid w:val="00AB5AFF"/>
    <w:rsid w:val="00AE538C"/>
    <w:rsid w:val="00AF04E2"/>
    <w:rsid w:val="00B058FD"/>
    <w:rsid w:val="00B13488"/>
    <w:rsid w:val="00B21660"/>
    <w:rsid w:val="00B2546C"/>
    <w:rsid w:val="00BA4B04"/>
    <w:rsid w:val="00BA72E4"/>
    <w:rsid w:val="00BB679B"/>
    <w:rsid w:val="00BB7126"/>
    <w:rsid w:val="00C02BC8"/>
    <w:rsid w:val="00C216DF"/>
    <w:rsid w:val="00C32C56"/>
    <w:rsid w:val="00C50974"/>
    <w:rsid w:val="00C84EFC"/>
    <w:rsid w:val="00C8667A"/>
    <w:rsid w:val="00CA09DA"/>
    <w:rsid w:val="00CC08C5"/>
    <w:rsid w:val="00CC3057"/>
    <w:rsid w:val="00CC502B"/>
    <w:rsid w:val="00CF3E47"/>
    <w:rsid w:val="00D01798"/>
    <w:rsid w:val="00D05638"/>
    <w:rsid w:val="00D111B2"/>
    <w:rsid w:val="00D113D3"/>
    <w:rsid w:val="00D6174D"/>
    <w:rsid w:val="00D80061"/>
    <w:rsid w:val="00D81A45"/>
    <w:rsid w:val="00DC0A2B"/>
    <w:rsid w:val="00DC4122"/>
    <w:rsid w:val="00DE7385"/>
    <w:rsid w:val="00E20C54"/>
    <w:rsid w:val="00E82840"/>
    <w:rsid w:val="00EC6DAF"/>
    <w:rsid w:val="00EE2C62"/>
    <w:rsid w:val="00F15DBF"/>
    <w:rsid w:val="00F16C39"/>
    <w:rsid w:val="00F7670D"/>
    <w:rsid w:val="00FA47A6"/>
    <w:rsid w:val="00FB2FF1"/>
    <w:rsid w:val="00FC2107"/>
    <w:rsid w:val="00FC3C72"/>
    <w:rsid w:val="00FE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5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32B"/>
  </w:style>
  <w:style w:type="paragraph" w:styleId="a5">
    <w:name w:val="footer"/>
    <w:basedOn w:val="a"/>
    <w:link w:val="a6"/>
    <w:uiPriority w:val="99"/>
    <w:semiHidden/>
    <w:unhideWhenUsed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B554D-C187-45E5-A3DF-F151DF6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59</cp:revision>
  <cp:lastPrinted>2023-10-04T06:56:00Z</cp:lastPrinted>
  <dcterms:created xsi:type="dcterms:W3CDTF">2023-10-03T13:51:00Z</dcterms:created>
  <dcterms:modified xsi:type="dcterms:W3CDTF">2026-06-01T08:54:00Z</dcterms:modified>
</cp:coreProperties>
</file>