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9C" w:rsidRDefault="00DB7435">
      <w:pPr>
        <w:widowControl w:val="0"/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>«Татарстан Республикасында халыкка адреслы социаль ярдәм</w:t>
      </w:r>
    </w:p>
    <w:p w:rsidR="0046619C" w:rsidRDefault="00DB7435">
      <w:pPr>
        <w:widowControl w:val="0"/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күрсәтү турында» Татарстан Республикасы Законының </w:t>
      </w:r>
    </w:p>
    <w:p w:rsidR="0046619C" w:rsidRDefault="00DB7435">
      <w:pPr>
        <w:widowControl w:val="0"/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>8 статьясына үзгәреш кертү хакында»</w:t>
      </w:r>
    </w:p>
    <w:p w:rsidR="0046619C" w:rsidRDefault="00DB7435">
      <w:pPr>
        <w:widowControl w:val="0"/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>Татарстан Республикасы закон</w:t>
      </w:r>
      <w:r w:rsidR="00C87EDA">
        <w:rPr>
          <w:rFonts w:ascii="Times New Roman" w:eastAsia="Arial" w:hAnsi="Times New Roman"/>
          <w:b/>
          <w:bCs/>
          <w:sz w:val="28"/>
          <w:szCs w:val="28"/>
          <w:lang w:val="tt-RU"/>
        </w:rPr>
        <w:t>ы</w:t>
      </w: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проектына</w:t>
      </w:r>
    </w:p>
    <w:p w:rsidR="0046619C" w:rsidRDefault="00DB7435">
      <w:pPr>
        <w:widowControl w:val="0"/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>АҢЛАТМА</w:t>
      </w:r>
    </w:p>
    <w:p w:rsidR="0046619C" w:rsidRDefault="0046619C">
      <w:pPr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val="tt-RU"/>
        </w:rPr>
      </w:pPr>
    </w:p>
    <w:p w:rsidR="0046619C" w:rsidRDefault="00DB7435">
      <w:pPr>
        <w:spacing w:after="0" w:line="240" w:lineRule="auto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>«</w:t>
      </w:r>
      <w:r>
        <w:rPr>
          <w:rFonts w:ascii="Times New Roman" w:eastAsia="Arial" w:hAnsi="Times New Roman"/>
          <w:sz w:val="28"/>
          <w:szCs w:val="28"/>
          <w:lang w:val="tt-RU"/>
        </w:rPr>
        <w:t>Татарстан Республикасында халыкка адреслы социаль ярдәм күрсәтү турында» 2004 елның 8 декабрендәге 63-ТРЗ номерлы Татарстан Республикасы законы белән гаилә составында, уллыкка алынган балаларны да кертеп, өч һәм аннан күбрәк баласы булган гражданнарга, өлк</w:t>
      </w:r>
      <w:r>
        <w:rPr>
          <w:rFonts w:ascii="Times New Roman" w:eastAsia="Arial" w:hAnsi="Times New Roman"/>
          <w:sz w:val="28"/>
          <w:szCs w:val="28"/>
          <w:lang w:val="tt-RU"/>
        </w:rPr>
        <w:t>ән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 балага 18 яшь тулганчы я</w:t>
      </w:r>
      <w:r>
        <w:rPr>
          <w:rFonts w:ascii="Times New Roman" w:eastAsia="Arial" w:hAnsi="Times New Roman"/>
          <w:sz w:val="28"/>
          <w:szCs w:val="28"/>
          <w:lang w:val="tt-RU"/>
        </w:rPr>
        <w:t>и</w:t>
      </w:r>
      <w:r w:rsidR="00374F4C">
        <w:rPr>
          <w:rFonts w:ascii="Times New Roman" w:eastAsia="Arial" w:hAnsi="Times New Roman"/>
          <w:sz w:val="28"/>
          <w:szCs w:val="28"/>
          <w:lang w:val="tt-RU"/>
        </w:rPr>
        <w:t>сә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r w:rsidR="0095386F">
        <w:rPr>
          <w:rFonts w:ascii="Times New Roman" w:eastAsia="Arial" w:hAnsi="Times New Roman"/>
          <w:sz w:val="28"/>
          <w:szCs w:val="28"/>
          <w:lang w:val="tt-RU"/>
        </w:rPr>
        <w:br/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23 яшь тулганчы, </w:t>
      </w:r>
      <w:r w:rsidR="00374F4C">
        <w:rPr>
          <w:rFonts w:ascii="Times New Roman" w:eastAsia="Arial" w:hAnsi="Times New Roman"/>
          <w:sz w:val="28"/>
          <w:szCs w:val="28"/>
          <w:lang w:val="tt-RU"/>
        </w:rPr>
        <w:t>ул белем бирү эшчәнлеген гамәлгә ашыручы оешмада көндезге уку формасында белем алган очракта</w:t>
      </w:r>
      <w:r w:rsidR="00374F4C">
        <w:rPr>
          <w:rFonts w:ascii="Times New Roman" w:eastAsia="Arial" w:hAnsi="Times New Roman"/>
          <w:sz w:val="28"/>
          <w:szCs w:val="28"/>
          <w:lang w:val="tt-RU"/>
        </w:rPr>
        <w:t xml:space="preserve">, </w:t>
      </w:r>
      <w:r>
        <w:rPr>
          <w:rFonts w:ascii="Times New Roman" w:eastAsia="Arial" w:hAnsi="Times New Roman"/>
          <w:sz w:val="28"/>
          <w:szCs w:val="28"/>
          <w:lang w:val="tt-RU"/>
        </w:rPr>
        <w:t>социаль ярдәмнең түбәндәге чаралары күрсәтелә:</w:t>
      </w:r>
    </w:p>
    <w:p w:rsidR="0046619C" w:rsidRDefault="00DB7435">
      <w:pPr>
        <w:spacing w:after="0" w:line="240" w:lineRule="auto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>өч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 яшьтән алып алты яшькә кадәрге балаларны исемлеге Татарстан Респуб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ликасы Министрлар Кабинеты тарафыннан билгеләнә торган дарулар белән түләүсез тәэмин итү; </w:t>
      </w:r>
    </w:p>
    <w:p w:rsidR="0046619C" w:rsidRDefault="00DB7435">
      <w:pPr>
        <w:spacing w:after="0" w:line="240" w:lineRule="auto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>торак мәйданының Татарстан Республикасы законнарында билгеләнгән социаль нормасы чикләрендә торак өчен түләү чыгымнарының 30 проценты күләмендә субсидия;</w:t>
      </w:r>
    </w:p>
    <w:p w:rsidR="0046619C" w:rsidRDefault="00DB7435">
      <w:pPr>
        <w:spacing w:after="0" w:line="240" w:lineRule="auto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 xml:space="preserve">халык өчен </w:t>
      </w:r>
      <w:r>
        <w:rPr>
          <w:rFonts w:ascii="Times New Roman" w:eastAsia="Arial" w:hAnsi="Times New Roman"/>
          <w:sz w:val="28"/>
          <w:szCs w:val="28"/>
          <w:lang w:val="tt-RU"/>
        </w:rPr>
        <w:t>хезмәт күрсәтүләрдән файдалануның билгеләнгән нормативлары чикләрендә коммуналь хезмәтләр өчен түләү чыгымнарының</w:t>
      </w:r>
      <w:r>
        <w:rPr>
          <w:rFonts w:ascii="Times New Roman" w:eastAsia="Arial" w:hAnsi="Times New Roman"/>
          <w:sz w:val="28"/>
          <w:szCs w:val="28"/>
          <w:lang w:val="tt-RU"/>
        </w:rPr>
        <w:t>, ә үзәкләштерелгән җылылык булмаган йортларда яшәүче гаиләләр өчен – халыкка сату өчен билгеләнгән нормалар чик</w:t>
      </w:r>
      <w:r>
        <w:rPr>
          <w:rFonts w:ascii="Times New Roman" w:eastAsia="Arial" w:hAnsi="Times New Roman"/>
          <w:sz w:val="28"/>
          <w:szCs w:val="28"/>
          <w:lang w:val="tt-RU"/>
        </w:rPr>
        <w:t>ләрендә сатып алына торган ягулык хакын</w:t>
      </w:r>
      <w:r w:rsidR="0095386F">
        <w:rPr>
          <w:rFonts w:ascii="Times New Roman" w:eastAsia="Arial" w:hAnsi="Times New Roman"/>
          <w:sz w:val="28"/>
          <w:szCs w:val="28"/>
          <w:lang w:val="tt-RU"/>
        </w:rPr>
        <w:t>ың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r w:rsidR="0095386F">
        <w:rPr>
          <w:rFonts w:ascii="Times New Roman" w:eastAsia="Arial" w:hAnsi="Times New Roman"/>
          <w:sz w:val="28"/>
          <w:szCs w:val="28"/>
          <w:lang w:val="tt-RU"/>
        </w:rPr>
        <w:br/>
      </w:r>
      <w:r>
        <w:rPr>
          <w:rFonts w:ascii="Times New Roman" w:eastAsia="Arial" w:hAnsi="Times New Roman"/>
          <w:sz w:val="28"/>
          <w:szCs w:val="28"/>
          <w:lang w:val="tt-RU"/>
        </w:rPr>
        <w:t>30 проценты күләмендә субсидия;</w:t>
      </w:r>
    </w:p>
    <w:p w:rsidR="0046619C" w:rsidRDefault="00DB7435">
      <w:pPr>
        <w:spacing w:after="0" w:line="240" w:lineRule="auto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>ата-ананың берсенә яисә аны алмаштыручы затка гомуми белем бирү оешмаларында белем алучыларга укуларын тәмамлаганчы, әмма аларга 23 яшь тулган</w:t>
      </w:r>
      <w:r w:rsidR="004334C4">
        <w:rPr>
          <w:rFonts w:ascii="Times New Roman" w:eastAsia="Arial" w:hAnsi="Times New Roman"/>
          <w:sz w:val="28"/>
          <w:szCs w:val="28"/>
          <w:lang w:val="tt-RU"/>
        </w:rPr>
        <w:t>га кадәр</w:t>
      </w:r>
      <w:r>
        <w:rPr>
          <w:rFonts w:ascii="Times New Roman" w:eastAsia="Arial" w:hAnsi="Times New Roman"/>
          <w:sz w:val="28"/>
          <w:szCs w:val="28"/>
          <w:lang w:val="tt-RU"/>
        </w:rPr>
        <w:t>, юл йөр</w:t>
      </w:r>
      <w:r w:rsidR="004334C4">
        <w:rPr>
          <w:rFonts w:ascii="Times New Roman" w:eastAsia="Arial" w:hAnsi="Times New Roman"/>
          <w:sz w:val="28"/>
          <w:szCs w:val="28"/>
          <w:lang w:val="tt-RU"/>
        </w:rPr>
        <w:t xml:space="preserve">ү өчен </w:t>
      </w:r>
      <w:r>
        <w:rPr>
          <w:rFonts w:ascii="Times New Roman" w:eastAsia="Arial" w:hAnsi="Times New Roman"/>
          <w:sz w:val="28"/>
          <w:szCs w:val="28"/>
          <w:lang w:val="tt-RU"/>
        </w:rPr>
        <w:t>202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6 елда </w:t>
      </w:r>
      <w:r>
        <w:rPr>
          <w:rFonts w:ascii="Times New Roman" w:eastAsia="Arial" w:hAnsi="Times New Roman"/>
          <w:sz w:val="28"/>
          <w:szCs w:val="28"/>
          <w:lang w:val="tt-RU"/>
        </w:rPr>
        <w:t>400 сум тәшкил ит</w:t>
      </w:r>
      <w:r w:rsidR="004334C4">
        <w:rPr>
          <w:rFonts w:ascii="Times New Roman" w:eastAsia="Arial" w:hAnsi="Times New Roman"/>
          <w:sz w:val="28"/>
          <w:szCs w:val="28"/>
          <w:lang w:val="tt-RU"/>
        </w:rPr>
        <w:t xml:space="preserve">ә, </w:t>
      </w:r>
      <w:r w:rsidR="004334C4">
        <w:rPr>
          <w:rFonts w:ascii="Times New Roman" w:eastAsia="Arial" w:hAnsi="Times New Roman"/>
          <w:sz w:val="28"/>
          <w:szCs w:val="28"/>
          <w:lang w:val="tt-RU"/>
        </w:rPr>
        <w:t>ай</w:t>
      </w:r>
      <w:r w:rsidR="004334C4">
        <w:rPr>
          <w:rFonts w:ascii="Times New Roman" w:eastAsia="Arial" w:hAnsi="Times New Roman"/>
          <w:sz w:val="28"/>
          <w:szCs w:val="28"/>
          <w:lang w:val="tt-RU"/>
        </w:rPr>
        <w:t xml:space="preserve"> саен бирелә торган</w:t>
      </w:r>
      <w:r w:rsidR="004334C4">
        <w:rPr>
          <w:rFonts w:ascii="Times New Roman" w:eastAsia="Arial" w:hAnsi="Times New Roman"/>
          <w:sz w:val="28"/>
          <w:szCs w:val="28"/>
          <w:lang w:val="tt-RU"/>
        </w:rPr>
        <w:t xml:space="preserve"> субсидия</w:t>
      </w:r>
      <w:r>
        <w:rPr>
          <w:rFonts w:ascii="Times New Roman" w:eastAsia="Arial" w:hAnsi="Times New Roman"/>
          <w:sz w:val="28"/>
          <w:szCs w:val="28"/>
          <w:lang w:val="tt-RU"/>
        </w:rPr>
        <w:t>.</w:t>
      </w:r>
    </w:p>
    <w:p w:rsidR="0046619C" w:rsidRDefault="00C87EDA">
      <w:pPr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 xml:space="preserve">Сәламәтлек торышы 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>аркасында 18 яш</w:t>
      </w:r>
      <w:r>
        <w:rPr>
          <w:rFonts w:ascii="Times New Roman" w:eastAsia="Arial" w:hAnsi="Times New Roman"/>
          <w:sz w:val="28"/>
          <w:szCs w:val="28"/>
          <w:lang w:val="tt-RU"/>
        </w:rPr>
        <w:t>е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tt-RU"/>
        </w:rPr>
        <w:t>тулган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инвалид балаларның еш кына көндезге формада укый алмавын һәм </w:t>
      </w:r>
      <w:r>
        <w:rPr>
          <w:rFonts w:ascii="Times New Roman" w:eastAsia="Arial" w:hAnsi="Times New Roman"/>
          <w:sz w:val="28"/>
          <w:szCs w:val="28"/>
          <w:lang w:val="tt-RU"/>
        </w:rPr>
        <w:t>ничә яшьтә булуларына карамастан ата-аналары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tt-RU"/>
        </w:rPr>
        <w:t>тәрбиясендә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tt-RU"/>
        </w:rPr>
        <w:t>булуларын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исәпкә алып, «Татарстан Республикасында халыкка адреслы социаль ярдәм кү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рсәтү турында» Татарстан Республикасы Законының </w:t>
      </w:r>
      <w:r>
        <w:rPr>
          <w:rFonts w:ascii="Times New Roman" w:eastAsia="Arial" w:hAnsi="Times New Roman"/>
          <w:sz w:val="28"/>
          <w:szCs w:val="28"/>
          <w:lang w:val="tt-RU"/>
        </w:rPr>
        <w:br/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8 статьясына үзгәреш кертү хакында» Татарстан Республикасы законы проектында инвалид балалары булган күпбалалы гаиләләргә, белем бирү эшчәнлеген гамәлгә ашыручы оешмада белем алу фактына карамастан, 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инвалид 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булган 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>ө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лкән 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балага </w:t>
      </w:r>
      <w:r>
        <w:rPr>
          <w:rFonts w:ascii="Times New Roman" w:eastAsia="Arial" w:hAnsi="Times New Roman"/>
          <w:sz w:val="28"/>
          <w:szCs w:val="28"/>
          <w:lang w:val="tt-RU"/>
        </w:rPr>
        <w:br/>
      </w:r>
      <w:r w:rsidR="00DB7435">
        <w:rPr>
          <w:rFonts w:ascii="Times New Roman" w:eastAsia="Arial" w:hAnsi="Times New Roman"/>
          <w:sz w:val="28"/>
          <w:szCs w:val="28"/>
          <w:lang w:val="tt-RU"/>
        </w:rPr>
        <w:t>23 яшь тулганчы социаль ярд</w:t>
      </w:r>
      <w:bookmarkStart w:id="0" w:name="_GoBack"/>
      <w:bookmarkEnd w:id="0"/>
      <w:r w:rsidR="00DB7435">
        <w:rPr>
          <w:rFonts w:ascii="Times New Roman" w:eastAsia="Arial" w:hAnsi="Times New Roman"/>
          <w:sz w:val="28"/>
          <w:szCs w:val="28"/>
          <w:lang w:val="tt-RU"/>
        </w:rPr>
        <w:t>әм чараларын алу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хокук</w:t>
      </w:r>
      <w:r>
        <w:rPr>
          <w:rFonts w:ascii="Times New Roman" w:eastAsia="Arial" w:hAnsi="Times New Roman"/>
          <w:sz w:val="28"/>
          <w:szCs w:val="28"/>
          <w:lang w:val="tt-RU"/>
        </w:rPr>
        <w:t>ы</w:t>
      </w:r>
      <w:r w:rsidR="00DB7435">
        <w:rPr>
          <w:rFonts w:ascii="Times New Roman" w:eastAsia="Arial" w:hAnsi="Times New Roman"/>
          <w:sz w:val="28"/>
          <w:szCs w:val="28"/>
          <w:lang w:val="tt-RU"/>
        </w:rPr>
        <w:t xml:space="preserve"> бирү карала.</w:t>
      </w:r>
    </w:p>
    <w:p w:rsidR="0046619C" w:rsidRDefault="0046619C">
      <w:pPr>
        <w:spacing w:after="0" w:line="240" w:lineRule="auto"/>
        <w:ind w:firstLine="708"/>
        <w:jc w:val="both"/>
        <w:rPr>
          <w:rFonts w:ascii="Times New Roman" w:hAnsi="Times New Roman"/>
          <w:lang w:val="tt-RU"/>
        </w:rPr>
      </w:pPr>
    </w:p>
    <w:p w:rsidR="0046619C" w:rsidRDefault="00DB7435">
      <w:pPr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eastAsia="Arial" w:hAnsi="Times New Roman"/>
          <w:sz w:val="28"/>
          <w:szCs w:val="28"/>
          <w:lang w:val="tt-RU"/>
        </w:rPr>
        <w:t>___________________________________</w:t>
      </w:r>
    </w:p>
    <w:p w:rsidR="0046619C" w:rsidRDefault="0046619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sectPr w:rsidR="0046619C">
      <w:pgSz w:w="11906" w:h="16838"/>
      <w:pgMar w:top="975" w:right="567" w:bottom="67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35" w:rsidRDefault="00DB7435">
      <w:pPr>
        <w:spacing w:after="0" w:line="240" w:lineRule="auto"/>
      </w:pPr>
      <w:r>
        <w:separator/>
      </w:r>
    </w:p>
  </w:endnote>
  <w:endnote w:type="continuationSeparator" w:id="0">
    <w:p w:rsidR="00DB7435" w:rsidRDefault="00DB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35" w:rsidRDefault="00DB7435">
      <w:pPr>
        <w:spacing w:after="0" w:line="240" w:lineRule="auto"/>
      </w:pPr>
      <w:r>
        <w:separator/>
      </w:r>
    </w:p>
  </w:footnote>
  <w:footnote w:type="continuationSeparator" w:id="0">
    <w:p w:rsidR="00DB7435" w:rsidRDefault="00DB7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9C"/>
    <w:rsid w:val="00374F4C"/>
    <w:rsid w:val="004334C4"/>
    <w:rsid w:val="0046619C"/>
    <w:rsid w:val="0095386F"/>
    <w:rsid w:val="00C87EDA"/>
    <w:rsid w:val="00DB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9F4"/>
  <w15:docId w15:val="{41E3158E-A4AA-44F2-BB35-F7FBE6AD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Theme="minorHAnsi" w:hAnsiTheme="minorHAnsi" w:cstheme="minorBidi"/>
      <w:sz w:val="20"/>
      <w:szCs w:val="20"/>
    </w:rPr>
  </w:style>
  <w:style w:type="character" w:customStyle="1" w:styleId="afe">
    <w:name w:val="Текст выноски Знак"/>
    <w:basedOn w:val="a0"/>
    <w:link w:val="af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13">
    <w:name w:val="Заголовок1"/>
    <w:basedOn w:val="a"/>
    <w:next w:val="aff0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f0">
    <w:name w:val="Body Text"/>
    <w:basedOn w:val="a"/>
    <w:qFormat/>
    <w:pPr>
      <w:spacing w:after="140"/>
    </w:pPr>
  </w:style>
  <w:style w:type="paragraph" w:styleId="aff1">
    <w:name w:val="List"/>
    <w:basedOn w:val="aff0"/>
    <w:qFormat/>
    <w:rPr>
      <w:rFonts w:ascii="Times New Roman" w:hAnsi="Times New Roman" w:cs="Mangal"/>
    </w:rPr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ff">
    <w:name w:val="Balloon Text"/>
    <w:basedOn w:val="a"/>
    <w:link w:val="af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user">
    <w:name w:val="Заголовок (user)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Сагитова А.М.</cp:lastModifiedBy>
  <cp:revision>17</cp:revision>
  <cp:lastPrinted>2026-06-29T08:29:00Z</cp:lastPrinted>
  <dcterms:created xsi:type="dcterms:W3CDTF">2024-03-01T06:56:00Z</dcterms:created>
  <dcterms:modified xsi:type="dcterms:W3CDTF">2026-06-29T09:07:00Z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8B31E7E5A85C4D52B694E3607EA26136_13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eyJoZGlkIjoiN2M0NmMyOTMwNTBhNTYxMjAzMjcyMTM0YzNjYjBlYjEiLCJ1c2VySWQiOiI4NDIyOTQzNjYxNzkifQ==</vt:lpwstr>
  </property>
</Properties>
</file>