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17" w:rsidRDefault="003C76B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СРАВНИТЕЛЬНАЯ ТАБЛИЦА</w:t>
      </w:r>
    </w:p>
    <w:p w:rsidR="001E5217" w:rsidRDefault="003C76B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Закона Республики Татарстан </w:t>
      </w:r>
    </w:p>
    <w:p w:rsidR="001E5217" w:rsidRDefault="003C76B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Закон Республики Татарстан «О наделении органов местного самоуправления муниципальных районов и городских округов Республики Татарстан государственными полномочиями </w:t>
      </w:r>
      <w:r>
        <w:rPr>
          <w:rFonts w:ascii="Times New Roman" w:hAnsi="Times New Roman" w:cs="Times New Roman"/>
          <w:b/>
          <w:sz w:val="28"/>
          <w:szCs w:val="28"/>
        </w:rPr>
        <w:t>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</w:t>
      </w:r>
      <w:r>
        <w:rPr>
          <w:rFonts w:ascii="Times New Roman" w:hAnsi="Times New Roman" w:cs="Times New Roman"/>
          <w:b/>
          <w:sz w:val="28"/>
          <w:szCs w:val="28"/>
        </w:rPr>
        <w:t>ртирного дома»</w:t>
      </w:r>
    </w:p>
    <w:p w:rsidR="001E5217" w:rsidRDefault="001E521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20" w:type="dxa"/>
        <w:tblInd w:w="108" w:type="dxa"/>
        <w:tblLayout w:type="fixed"/>
        <w:tblCellMar>
          <w:top w:w="55" w:type="dxa"/>
          <w:bottom w:w="55" w:type="dxa"/>
        </w:tblCellMar>
        <w:tblLook w:val="01E0" w:firstRow="1" w:lastRow="1" w:firstColumn="1" w:lastColumn="1" w:noHBand="0" w:noVBand="0"/>
      </w:tblPr>
      <w:tblGrid>
        <w:gridCol w:w="383"/>
        <w:gridCol w:w="5669"/>
        <w:gridCol w:w="3816"/>
        <w:gridCol w:w="5252"/>
      </w:tblGrid>
      <w:tr w:rsidR="001E5217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center"/>
            </w:pPr>
            <w:r>
              <w:t>Действующая редакция статей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tabs>
                <w:tab w:val="left" w:pos="500"/>
              </w:tabs>
              <w:ind w:firstLine="283"/>
              <w:jc w:val="center"/>
            </w:pPr>
            <w:r>
              <w:t>Предлагаемые изменения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center"/>
            </w:pPr>
            <w:r>
              <w:t>Редакция статей</w:t>
            </w:r>
          </w:p>
          <w:p w:rsidR="001E5217" w:rsidRDefault="003C76B5">
            <w:pPr>
              <w:widowControl w:val="0"/>
              <w:ind w:firstLine="283"/>
              <w:jc w:val="center"/>
            </w:pPr>
            <w:r>
              <w:t>с учетом предлагаемых изменений</w:t>
            </w:r>
          </w:p>
        </w:tc>
      </w:tr>
      <w:tr w:rsidR="001E5217"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jc w:val="both"/>
            </w:pPr>
            <w:r>
              <w:t>1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</w:pPr>
            <w:r>
              <w:t xml:space="preserve">«О наделении органов местного самоуправления муниципальных районов и городских округов Республики Татарстан государственными </w:t>
            </w:r>
            <w:r>
              <w:t>полномочиями Республики Татарстан в области долевого строительства многоквартирных домов и 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</w:t>
            </w:r>
            <w:r>
              <w:t>ства многоквартирного дома»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tabs>
                <w:tab w:val="left" w:pos="500"/>
              </w:tabs>
              <w:ind w:firstLine="283"/>
              <w:jc w:val="both"/>
            </w:pPr>
            <w:r>
              <w:t xml:space="preserve">в </w:t>
            </w:r>
            <w:hyperlink r:id="rId8" w:anchor="/document/8105414/entry/0" w:history="1">
              <w:r>
                <w:t>наименовани</w:t>
              </w:r>
            </w:hyperlink>
            <w:r>
              <w:t>и слова «муниципальных районов и» исключить</w:t>
            </w:r>
          </w:p>
          <w:p w:rsidR="001E5217" w:rsidRDefault="001E5217">
            <w:pPr>
              <w:widowControl w:val="0"/>
              <w:tabs>
                <w:tab w:val="left" w:pos="500"/>
              </w:tabs>
              <w:ind w:firstLine="283"/>
              <w:jc w:val="both"/>
            </w:pPr>
          </w:p>
        </w:tc>
        <w:tc>
          <w:tcPr>
            <w:tcW w:w="5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</w:pPr>
            <w:r>
              <w:t xml:space="preserve">«О наделении органов местного самоуправления </w:t>
            </w:r>
            <w:r>
              <w:rPr>
                <w:u w:val="single"/>
              </w:rPr>
              <w:t>городских округов</w:t>
            </w:r>
            <w:r>
              <w:t xml:space="preserve"> Республики Татарстан государствен</w:t>
            </w:r>
            <w:r>
              <w:t>ными полномочиями Республики Татарстан в области долевого строительства многоквартирных домов и 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</w:t>
            </w:r>
            <w:r>
              <w:t>ительства многоквартирного дома»</w:t>
            </w:r>
          </w:p>
        </w:tc>
      </w:tr>
      <w:tr w:rsidR="001E5217"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jc w:val="both"/>
            </w:pPr>
            <w:r>
              <w:t>2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</w:pPr>
            <w:r>
              <w:t>Настоящий Закон в соответствии с </w:t>
            </w:r>
            <w:hyperlink r:id="rId9" w:anchor="/document/411718599/entry/0" w:history="1">
              <w:r>
                <w:t>Федеральным законом</w:t>
              </w:r>
            </w:hyperlink>
            <w:r>
              <w:t> от 20 марта 2025 года № 33-ФЗ «Об общих принципах организации местного самоуправления в еди</w:t>
            </w:r>
            <w:r>
              <w:t>ной системе публичной власти», </w:t>
            </w:r>
            <w:hyperlink r:id="rId10" w:anchor="/document/403266160/entry/0" w:history="1">
              <w:r>
                <w:t>Федеральным законом</w:t>
              </w:r>
            </w:hyperlink>
            <w:r>
              <w:t> от 21 декабря 2021 года № 414-ФЗ «Об общих принципах организации публичной власти в субъектах Российской Федерации», </w:t>
            </w:r>
            <w:hyperlink r:id="rId11" w:anchor="/document/12138291/entry/0" w:history="1">
              <w:r>
                <w:t>Жилищным кодексом</w:t>
              </w:r>
            </w:hyperlink>
            <w:r>
              <w:t> Российской Федерации, </w:t>
            </w:r>
            <w:hyperlink r:id="rId12" w:anchor="/document/12138267/entry/0" w:history="1">
              <w:r>
                <w:t>Федеральным законом</w:t>
              </w:r>
            </w:hyperlink>
            <w:r>
              <w:t> от 30 декабря 2004 года № 214-ФЗ «Об участии в долевом стр</w:t>
            </w:r>
            <w:r>
              <w:t xml:space="preserve">оительстве многоквартирных домов и иных объектов недвижимости и о внесении изменений в некоторые законодательные акты </w:t>
            </w:r>
            <w:r>
              <w:lastRenderedPageBreak/>
              <w:t>Российской Федерации», </w:t>
            </w:r>
            <w:hyperlink r:id="rId13" w:anchor="/document/8119029/entry/0" w:history="1">
              <w:r>
                <w:t>Законом</w:t>
              </w:r>
            </w:hyperlink>
            <w:r>
              <w:t> Республики Татарстан от 28 июля 2</w:t>
            </w:r>
            <w:r>
              <w:t>004 года № 45-ЗРТ «О местном самоуправлении в Республике Татарстан», иными нормативными правовыми актами Российской Федерации и Республики Татарстан наделяет органы местного самоуправления муниципальных районов и городских округов Республики Татарстан (дал</w:t>
            </w:r>
            <w:r>
              <w:t>ее - органы местного самоуправления) государственными полномочиями Республики Татарстан в области долевого строительства многоквартирных домов и (или) иных объектов недвижимости, а также в области деятельности жилищно-строительных кооперативов, связанной с</w:t>
            </w:r>
            <w:r>
              <w:t xml:space="preserve"> привлечением средств членов кооператива для строительства многоквартирного дома.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tabs>
                <w:tab w:val="left" w:pos="500"/>
              </w:tabs>
              <w:ind w:firstLine="283"/>
              <w:jc w:val="both"/>
            </w:pPr>
            <w:r>
              <w:lastRenderedPageBreak/>
              <w:t>в преамбуле слова «муниципальных районов и» исключить</w:t>
            </w:r>
          </w:p>
        </w:tc>
        <w:tc>
          <w:tcPr>
            <w:tcW w:w="5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</w:pPr>
            <w:r>
              <w:t>Настоящий Закон в соответствии с </w:t>
            </w:r>
            <w:hyperlink r:id="rId14" w:anchor="/document/411718599/entry/0" w:history="1">
              <w:r>
                <w:t>Федеральным за</w:t>
              </w:r>
              <w:r>
                <w:t>коном</w:t>
              </w:r>
            </w:hyperlink>
            <w:r>
              <w:t> от 20 марта 2025 года № 33-ФЗ «Об общих принципах организации местного самоуправления в единой системе публичной власти», </w:t>
            </w:r>
            <w:hyperlink r:id="rId15" w:anchor="/document/403266160/entry/0" w:history="1">
              <w:r>
                <w:t>Федеральным законом</w:t>
              </w:r>
            </w:hyperlink>
            <w:r>
              <w:t> от 21 декабря 2021 года № 414</w:t>
            </w:r>
            <w:r>
              <w:t>-ФЗ «Об общих принципах организации публичной власти в субъектах Российской Федерации», </w:t>
            </w:r>
            <w:hyperlink r:id="rId16" w:anchor="/document/12138291/entry/0" w:history="1">
              <w:r>
                <w:t>Жилищным кодексом</w:t>
              </w:r>
            </w:hyperlink>
            <w:r>
              <w:t> Российской Федерации, </w:t>
            </w:r>
            <w:hyperlink r:id="rId17" w:anchor="/document/12138267/entry/0" w:history="1">
              <w:r>
                <w:t>Федеральным законом</w:t>
              </w:r>
            </w:hyperlink>
            <w:r>
              <w:t xml:space="preserve"> от 30 декабря 2004 года № 214-ФЗ «Об участии в долевом строительстве многоквартирных домов и иных объектов </w:t>
            </w:r>
            <w:r>
              <w:lastRenderedPageBreak/>
              <w:t>недвижимости и о внесении изменений в некоторые законодательные акты Российской Федерации», </w:t>
            </w:r>
            <w:hyperlink r:id="rId18" w:anchor="/document/8119029/entry/0" w:history="1">
              <w:r>
                <w:t>Законом</w:t>
              </w:r>
            </w:hyperlink>
            <w:r>
              <w:t> Республики Татарстан от 28 июля 2004 года № 45-ЗРТ «О местном самоуправлении в Республике Татарстан», иными нормативными правовыми актами Российской Федерации и Республики Татарстан наделяе</w:t>
            </w:r>
            <w:r>
              <w:t xml:space="preserve">т органы местного самоуправления </w:t>
            </w:r>
            <w:r>
              <w:rPr>
                <w:u w:val="single"/>
              </w:rPr>
              <w:t xml:space="preserve">городских округов </w:t>
            </w:r>
            <w:r>
              <w:t>Республики Татарстан (далее - органы местного самоуправления) государственными полномочиями Республики Татарстан в области долевого строительства многоквартирных домов и (или) иных объектов недвижимости, а</w:t>
            </w:r>
            <w:r>
              <w:t xml:space="preserve">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дома.</w:t>
            </w:r>
          </w:p>
        </w:tc>
      </w:tr>
      <w:tr w:rsidR="001E5217"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jc w:val="both"/>
            </w:pPr>
            <w:r>
              <w:lastRenderedPageBreak/>
              <w:t>3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pStyle w:val="s1"/>
              <w:widowControl w:val="0"/>
              <w:shd w:val="clear" w:color="auto" w:fill="FFFFFF"/>
              <w:ind w:firstLine="283"/>
              <w:jc w:val="both"/>
            </w:pPr>
            <w:r>
              <w:t xml:space="preserve">Статья 2.  Наименования муниципальных образований в Республике Татарстан, органы местного </w:t>
            </w:r>
            <w:r>
              <w:t>самоуправления которых наделяются государственными полномочиями</w:t>
            </w:r>
          </w:p>
          <w:p w:rsidR="001E5217" w:rsidRDefault="003C76B5">
            <w:pPr>
              <w:pStyle w:val="s1"/>
              <w:widowControl w:val="0"/>
              <w:shd w:val="clear" w:color="auto" w:fill="FFFFFF"/>
              <w:ind w:firstLine="283"/>
              <w:jc w:val="both"/>
            </w:pPr>
            <w:r>
              <w:t>Государственными полномочиями наделяются органы местного самоуправления следующих муниципальных образований в Республике Татарстан:</w:t>
            </w:r>
          </w:p>
          <w:p w:rsidR="001E5217" w:rsidRDefault="003C76B5">
            <w:pPr>
              <w:pStyle w:val="s1"/>
              <w:widowControl w:val="0"/>
              <w:shd w:val="clear" w:color="auto" w:fill="FFFFFF"/>
              <w:ind w:firstLine="283"/>
              <w:jc w:val="both"/>
            </w:pPr>
            <w:r>
              <w:t>город Казань, город Набережные Челны, Агрызский муниципальны</w:t>
            </w:r>
            <w:r>
              <w:t xml:space="preserve">й район, Азнакаевский муниципальный район, Аксубаевский муниципальный район, Актанышский муниципальный район, Алексеевский муниципальный район, Алькеевский </w:t>
            </w:r>
            <w:r>
              <w:lastRenderedPageBreak/>
              <w:t>муниципальный район, Альметьевский муниципальный район, Апастовский муниципальный район, Арский муни</w:t>
            </w:r>
            <w:r>
              <w:t>ципальный район, Атнинский муниципальный район, Бавлинский муниципальный район, Балтасинский муниципальный район, Бугульминский муниципальный район, Буинский муниципальный район, Верхнеуслонский муниципальный район, Высокогорский муниципальный район, Дрожж</w:t>
            </w:r>
            <w:r>
              <w:t>ановский муниципальный район, Елабужский муниципальный район, Заинский муниципальный район, Зеленодольский муниципальный район, Кайбицкий муниципальный район, Камско-Устьинский муниципальный район, Кукморский муниципальный район, Лаишевский муниципальный р</w:t>
            </w:r>
            <w:r>
              <w:t>айон, Лениногорский муниципальный район, Мамадышский муниципальный район, Менделеевский муниципальный район, Мензелинский муниципальный район, Муслюмовский муниципальный район, Нижнекамский муниципальный район, Новошешминский муниципальный район, Нурлатски</w:t>
            </w:r>
            <w:r>
              <w:t>й муниципальный район, Пестречинский муниципальный район, Рыбно-Слободский муниципальный район, Сабинский муниципальный район, Сармановский муниципальный район, Спасский муниципальный район, Тетюшский муниципальный район, Тукаевский муниципальный район, Тю</w:t>
            </w:r>
            <w:r>
              <w:t>лячинский муниципальный район, Черемшанский муниципальный район, Чистопольский муниципальный район, Ютазинский муниципальный район.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pStyle w:val="ad"/>
              <w:widowControl w:val="0"/>
              <w:ind w:left="0" w:firstLine="283"/>
              <w:contextualSpacing w:val="0"/>
              <w:jc w:val="both"/>
            </w:pPr>
            <w:r>
              <w:lastRenderedPageBreak/>
              <w:t>статью 2 изложить в следующей редакции:</w:t>
            </w:r>
          </w:p>
          <w:p w:rsidR="001E5217" w:rsidRDefault="003C76B5">
            <w:pPr>
              <w:pStyle w:val="ad"/>
              <w:widowControl w:val="0"/>
              <w:ind w:left="0" w:firstLine="283"/>
              <w:contextualSpacing w:val="0"/>
              <w:jc w:val="both"/>
            </w:pPr>
            <w:r>
              <w:t>«Статья 2. Наименования городских округов Республики Татарстан, органы местного само</w:t>
            </w:r>
            <w:r>
              <w:t>управления которых наделяются государственными полномочиями</w:t>
            </w:r>
          </w:p>
          <w:p w:rsidR="001E5217" w:rsidRDefault="001E5217">
            <w:pPr>
              <w:pStyle w:val="ad"/>
              <w:widowControl w:val="0"/>
              <w:ind w:left="0" w:firstLine="283"/>
              <w:contextualSpacing w:val="0"/>
              <w:jc w:val="both"/>
            </w:pPr>
          </w:p>
          <w:p w:rsidR="001E5217" w:rsidRDefault="003C76B5">
            <w:pPr>
              <w:pStyle w:val="ad"/>
              <w:widowControl w:val="0"/>
              <w:ind w:left="0" w:firstLine="283"/>
              <w:contextualSpacing w:val="0"/>
              <w:jc w:val="both"/>
            </w:pPr>
            <w:r>
              <w:t>Государственными полномочиями наделяются органы местного самоуправления муниципального образования города Казани, муниципального образования «город Набережные Челны».»;</w:t>
            </w:r>
          </w:p>
        </w:tc>
        <w:tc>
          <w:tcPr>
            <w:tcW w:w="5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</w:pPr>
            <w:r>
              <w:rPr>
                <w:b/>
                <w:bCs/>
              </w:rPr>
              <w:t>Статья 2. Наименования гор</w:t>
            </w:r>
            <w:r>
              <w:rPr>
                <w:b/>
                <w:bCs/>
              </w:rPr>
              <w:t>одских округов Республики Татарстан, органы местного самоуправления которых наделяются государственными полномочиями</w:t>
            </w:r>
          </w:p>
          <w:p w:rsidR="001E5217" w:rsidRDefault="001E5217">
            <w:pPr>
              <w:widowControl w:val="0"/>
              <w:ind w:firstLine="283"/>
              <w:jc w:val="both"/>
              <w:rPr>
                <w:b/>
                <w:bCs/>
              </w:rPr>
            </w:pPr>
          </w:p>
          <w:p w:rsidR="001E5217" w:rsidRDefault="003C76B5">
            <w:pPr>
              <w:widowControl w:val="0"/>
              <w:ind w:firstLine="283"/>
              <w:jc w:val="both"/>
            </w:pPr>
            <w:r>
              <w:rPr>
                <w:b/>
                <w:bCs/>
              </w:rPr>
              <w:t xml:space="preserve">Государственными полномочиями наделяются органы местного самоуправления муниципального образования города Казани, муниципального </w:t>
            </w:r>
            <w:r>
              <w:rPr>
                <w:b/>
                <w:bCs/>
              </w:rPr>
              <w:t>образования «город Набережные Челны».</w:t>
            </w:r>
          </w:p>
        </w:tc>
      </w:tr>
      <w:tr w:rsidR="001E5217"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jc w:val="both"/>
            </w:pPr>
            <w:r>
              <w:lastRenderedPageBreak/>
              <w:t>4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 xml:space="preserve">Статья 4. Финансовое обеспечение переданных органам местного самоуправления государственных </w:t>
            </w:r>
            <w:r>
              <w:lastRenderedPageBreak/>
              <w:t>полномочий</w:t>
            </w:r>
          </w:p>
          <w:p w:rsidR="001E5217" w:rsidRDefault="001E5217">
            <w:pPr>
              <w:widowControl w:val="0"/>
              <w:ind w:firstLine="283"/>
              <w:jc w:val="both"/>
              <w:outlineLvl w:val="0"/>
            </w:pP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 xml:space="preserve">1. Финансовое обеспечение переданных органам местного самоуправления государственных полномочий осуществляется </w:t>
            </w:r>
            <w:r>
              <w:t>за счет предоставляемых бюджетам муниципальных районов и городских округов субвенций из бюджета Республики Татарстан.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 xml:space="preserve">2. Общий объем субвенций для осуществления государственных полномочий и его распределение между муниципальными образованиями определяются </w:t>
            </w:r>
            <w:r>
              <w:t>в соответствии с Методикой определения объема субвенций, предоставляемых бюджетам муниципальных образований из бюджета Республики Татарстан для осуществления органами местного самоуправления государственных полномочий Республики Татарстан в области долевог</w:t>
            </w:r>
            <w:r>
              <w:t>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дома, согласно приложению к н</w:t>
            </w:r>
            <w:r>
              <w:t>астоящему Закону.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>3. Объем субвенций, предоставляемых бюджетам муниципальных районов и городских округов для осуществления органами местного самоуправления государственных полномочий, устанавливается законом Республики Татарстан о бюджете Республики Татарс</w:t>
            </w:r>
            <w:r>
              <w:t>тан на очередной финансовый год и плановый период.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</w:pPr>
            <w:r>
              <w:lastRenderedPageBreak/>
              <w:t>в статье 4:</w:t>
            </w:r>
          </w:p>
          <w:p w:rsidR="001E5217" w:rsidRDefault="003C76B5">
            <w:pPr>
              <w:widowControl w:val="0"/>
              <w:tabs>
                <w:tab w:val="left" w:pos="1134"/>
              </w:tabs>
              <w:ind w:firstLine="283"/>
              <w:jc w:val="both"/>
            </w:pPr>
            <w:r>
              <w:t xml:space="preserve">а) в части 1 слова </w:t>
            </w:r>
            <w:r>
              <w:lastRenderedPageBreak/>
              <w:t>«муниципальных районов и» исключить;</w:t>
            </w:r>
          </w:p>
          <w:p w:rsidR="001E5217" w:rsidRDefault="003C76B5">
            <w:pPr>
              <w:widowControl w:val="0"/>
              <w:tabs>
                <w:tab w:val="left" w:pos="1134"/>
              </w:tabs>
              <w:ind w:firstLine="283"/>
              <w:jc w:val="both"/>
            </w:pPr>
            <w:r>
              <w:t>б) в части 2 слова «муниципальные образования» в соответствующем падеже заменить словами «городские округа» в соответствующем падеже;</w:t>
            </w:r>
          </w:p>
          <w:p w:rsidR="001E5217" w:rsidRDefault="003C76B5">
            <w:pPr>
              <w:widowControl w:val="0"/>
              <w:tabs>
                <w:tab w:val="left" w:pos="1134"/>
              </w:tabs>
              <w:ind w:firstLine="283"/>
              <w:jc w:val="both"/>
            </w:pPr>
            <w:r>
              <w:t xml:space="preserve">в) </w:t>
            </w:r>
            <w:r>
              <w:t>в части 3 слова «муниципальных районов и» исключить;</w:t>
            </w:r>
          </w:p>
          <w:p w:rsidR="001E5217" w:rsidRDefault="001E5217">
            <w:pPr>
              <w:widowControl w:val="0"/>
              <w:ind w:firstLine="283"/>
              <w:jc w:val="both"/>
            </w:pPr>
          </w:p>
        </w:tc>
        <w:tc>
          <w:tcPr>
            <w:tcW w:w="5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lastRenderedPageBreak/>
              <w:t xml:space="preserve">Статья 4. Финансовое обеспечение переданных органам местного самоуправления </w:t>
            </w:r>
            <w:r>
              <w:lastRenderedPageBreak/>
              <w:t>государственных полномочий</w:t>
            </w:r>
          </w:p>
          <w:p w:rsidR="001E5217" w:rsidRDefault="001E5217">
            <w:pPr>
              <w:widowControl w:val="0"/>
              <w:ind w:firstLine="283"/>
              <w:jc w:val="both"/>
              <w:outlineLvl w:val="0"/>
            </w:pP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>1. Финансовое обеспечение переданных органам местного самоуправления государственных полномочий ос</w:t>
            </w:r>
            <w:r>
              <w:t xml:space="preserve">уществляется за счет предоставляемых бюджетам </w:t>
            </w:r>
            <w:r>
              <w:rPr>
                <w:u w:val="single"/>
              </w:rPr>
              <w:t>городских округов</w:t>
            </w:r>
            <w:r>
              <w:t xml:space="preserve"> субвенций из бюджета Республики Татарстан.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 xml:space="preserve">2. Общий объем субвенций для осуществления государственных полномочий и его распределение между </w:t>
            </w:r>
            <w:r>
              <w:rPr>
                <w:b/>
                <w:bCs/>
              </w:rPr>
              <w:t>городскими округами</w:t>
            </w:r>
            <w:r>
              <w:t xml:space="preserve"> определяются в соответствии с Мет</w:t>
            </w:r>
            <w:r>
              <w:t xml:space="preserve">одикой определения объема субвенций, предоставляемых бюджетам </w:t>
            </w:r>
            <w:r>
              <w:rPr>
                <w:b/>
                <w:bCs/>
              </w:rPr>
              <w:t>городских округов</w:t>
            </w:r>
            <w:r>
              <w:t xml:space="preserve"> из бюджета Республики Татарстан для осуществления органами местного самоуправления государственных полномочий Республики Татарстан в области долевого строительства многоквартир</w:t>
            </w:r>
            <w:r>
              <w:t xml:space="preserve">ных домов и 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дома, согласно </w:t>
            </w:r>
            <w:hyperlink r:id="rId19" w:anchor="/document/8105414/entry/100" w:history="1">
              <w:r>
                <w:t>приложению</w:t>
              </w:r>
            </w:hyperlink>
            <w:r>
              <w:t xml:space="preserve"> к настоящему Закону.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 xml:space="preserve">3. Объем субвенций, предоставляемых бюджетам </w:t>
            </w:r>
            <w:r>
              <w:rPr>
                <w:u w:val="single"/>
              </w:rPr>
              <w:t>городских округов</w:t>
            </w:r>
            <w:r>
              <w:t xml:space="preserve"> для осуществления органами местного самоуправления государственных полномочий, устанавливается законом Республики Татарстан о б</w:t>
            </w:r>
            <w:r>
              <w:t>юджете Республики Татарстан на очередной финансовый год и плановый период.</w:t>
            </w:r>
          </w:p>
        </w:tc>
      </w:tr>
      <w:tr w:rsidR="001E5217"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jc w:val="both"/>
            </w:pPr>
            <w:r>
              <w:lastRenderedPageBreak/>
              <w:t>5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 xml:space="preserve">Статья 6. Права и обязанности органов местного самоуправления при осуществлении </w:t>
            </w:r>
            <w:r>
              <w:lastRenderedPageBreak/>
              <w:t>государственных полномочий</w:t>
            </w:r>
          </w:p>
          <w:p w:rsidR="001E5217" w:rsidRDefault="001E5217">
            <w:pPr>
              <w:widowControl w:val="0"/>
              <w:ind w:firstLine="283"/>
              <w:jc w:val="both"/>
              <w:outlineLvl w:val="0"/>
            </w:pP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 xml:space="preserve">1. Органы местного самоуправления при осуществлении государственных </w:t>
            </w:r>
            <w:r>
              <w:t>полномочий вправе: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>1) запрашивать и получать от органа исполнительной власти Республики Татарстан, уполномоченного в области государственного строительного надзора, информацию, необходимую для осуществления государственных полномочий (в том числе документы</w:t>
            </w:r>
            <w:r>
              <w:t>, связанные со строительством многоквартирного дома);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>2) направлять обоснованные предложения в орган, обладающий полномочиями по составлению и исполнению бюджета Республики Татарстан, в части уточнения соответствующего норматива в случае изменения в течени</w:t>
            </w:r>
            <w:r>
              <w:t>е финансового года ожидаемых объемов расходов на осуществление государственных полномочий по сравнению с утвержденными нормативами;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>3) получать в органах государственной власти Республики Татарстан информационную, консультационную, организационную и методи</w:t>
            </w:r>
            <w:r>
              <w:t>ческую помощь по вопросам осуществления государственных полномочий;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>4) использовать собственные материальные ресурсы и финансовые средства для осуществления государственных полномочий в случаях и порядке, предусмотренных уставом муниципального образования;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>5) издавать акты по вопросам осуществления государственных полномочий.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>...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</w:pPr>
            <w:r>
              <w:lastRenderedPageBreak/>
              <w:t xml:space="preserve">в пункте 4 части 1 статьи 6 слова «муниципального образования» </w:t>
            </w:r>
            <w:r>
              <w:lastRenderedPageBreak/>
              <w:t>заменить словами «городского округа»;</w:t>
            </w:r>
          </w:p>
        </w:tc>
        <w:tc>
          <w:tcPr>
            <w:tcW w:w="5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lastRenderedPageBreak/>
              <w:t>Статья 6. Права и обязанности органов местного самоуправления при осуществлении</w:t>
            </w:r>
            <w:r>
              <w:t xml:space="preserve"> </w:t>
            </w:r>
            <w:r>
              <w:lastRenderedPageBreak/>
              <w:t>государственных полномочий</w:t>
            </w:r>
          </w:p>
          <w:p w:rsidR="001E5217" w:rsidRDefault="001E5217">
            <w:pPr>
              <w:widowControl w:val="0"/>
              <w:ind w:firstLine="283"/>
              <w:jc w:val="both"/>
              <w:outlineLvl w:val="0"/>
            </w:pP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>1. Органы местного самоуправления при осуществлении государственных полномочий вправе: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 xml:space="preserve">1) запрашивать и получать от органа исполнительной власти Республики Татарстан, уполномоченного в области государственного строительного </w:t>
            </w:r>
            <w:r>
              <w:t>надзора, информацию, необходимую для осуществления государственных полномочий (в том числе документы, связанные со строительством многоквартирного дома);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>2) направлять обоснованные предложения в орган, обладающий полномочиями по составлению и исполнению бю</w:t>
            </w:r>
            <w:r>
              <w:t>джета Республики Татарстан, в части уточнения соответствующего норматива в случае изменения в течение финансового года ожидаемых объемов расходов на осуществление государственных полномочий по сравнению с утвержденными нормативами;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>3) получать в органах го</w:t>
            </w:r>
            <w:r>
              <w:t>сударственной власти Республики Татарстан информационную, консультационную, организационную и методическую помощь по вопросам осуществления государственных полномочий;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>4) использовать собственные материальные ресурсы и финансовые средства для осуществления</w:t>
            </w:r>
            <w:r>
              <w:t xml:space="preserve"> государственных полномочий в случаях и порядке, предусмотренных уставом </w:t>
            </w:r>
            <w:r>
              <w:rPr>
                <w:b/>
                <w:bCs/>
              </w:rPr>
              <w:t>городского округа</w:t>
            </w:r>
            <w:r>
              <w:t>;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>5) издавать акты по вопросам осуществления государственных полномочий.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</w:pPr>
            <w:r>
              <w:t>…</w:t>
            </w:r>
          </w:p>
        </w:tc>
      </w:tr>
      <w:tr w:rsidR="001E5217"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jc w:val="both"/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  <w:outlineLvl w:val="0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Статья 11. Заключительные положения</w:t>
            </w:r>
          </w:p>
          <w:p w:rsidR="001E5217" w:rsidRDefault="001E5217">
            <w:pPr>
              <w:widowControl w:val="0"/>
              <w:ind w:firstLine="283"/>
              <w:jc w:val="both"/>
              <w:outlineLvl w:val="0"/>
              <w:rPr>
                <w:color w:val="22272F"/>
                <w:shd w:val="clear" w:color="auto" w:fill="FFFFFF"/>
              </w:rPr>
            </w:pPr>
          </w:p>
          <w:p w:rsidR="001E5217" w:rsidRDefault="003C76B5">
            <w:pPr>
              <w:widowControl w:val="0"/>
              <w:ind w:firstLine="283"/>
              <w:jc w:val="both"/>
              <w:outlineLvl w:val="0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1. Утратила силу.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 xml:space="preserve">2. Нормативные правовые акты </w:t>
            </w:r>
            <w:r>
              <w:rPr>
                <w:color w:val="22272F"/>
                <w:shd w:val="clear" w:color="auto" w:fill="FFFFFF"/>
              </w:rPr>
              <w:t>органов государственной власти Республики Татарстан и органов местного самоуправления муниципальных образований в Республике Татарстан подлежат приведению в соответствие с настоящим Законом в течение трех месяцев со дня вступления его в силу.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</w:pPr>
            <w:r>
              <w:t xml:space="preserve">в части 2 </w:t>
            </w:r>
            <w:r>
              <w:t>статьи 11 слова «муниципальных образований» заменить словами «городских округов»</w:t>
            </w:r>
          </w:p>
        </w:tc>
        <w:tc>
          <w:tcPr>
            <w:tcW w:w="5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  <w:outlineLvl w:val="0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Статья 11. Заключительные положения</w:t>
            </w:r>
          </w:p>
          <w:p w:rsidR="001E5217" w:rsidRDefault="001E5217">
            <w:pPr>
              <w:widowControl w:val="0"/>
              <w:ind w:firstLine="283"/>
              <w:jc w:val="both"/>
              <w:outlineLvl w:val="0"/>
              <w:rPr>
                <w:color w:val="22272F"/>
                <w:shd w:val="clear" w:color="auto" w:fill="FFFFFF"/>
              </w:rPr>
            </w:pPr>
          </w:p>
          <w:p w:rsidR="001E5217" w:rsidRDefault="003C76B5">
            <w:pPr>
              <w:widowControl w:val="0"/>
              <w:ind w:firstLine="283"/>
              <w:jc w:val="both"/>
              <w:outlineLvl w:val="0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1. Утратила силу.</w:t>
            </w:r>
          </w:p>
          <w:p w:rsidR="001E5217" w:rsidRDefault="003C76B5">
            <w:pPr>
              <w:widowControl w:val="0"/>
              <w:ind w:firstLine="283"/>
              <w:jc w:val="both"/>
              <w:outlineLvl w:val="0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2. Нормативные правовые акты органов государственной власти Республики Татарстан и органов местного самоуправления город</w:t>
            </w:r>
            <w:r>
              <w:rPr>
                <w:color w:val="22272F"/>
                <w:shd w:val="clear" w:color="auto" w:fill="FFFFFF"/>
              </w:rPr>
              <w:t>ских округов в Республике Татарстан подлежат приведению в соответствие с настоящим Законом в течение трех месяцев со дня вступления его в силу.</w:t>
            </w:r>
          </w:p>
        </w:tc>
      </w:tr>
      <w:tr w:rsidR="001E5217"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jc w:val="both"/>
            </w:pPr>
            <w:r>
              <w:t>7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shd w:val="clear" w:color="auto" w:fill="FFFFFF"/>
              <w:spacing w:beforeAutospacing="1"/>
              <w:ind w:firstLine="283"/>
              <w:jc w:val="right"/>
            </w:pPr>
            <w:r>
              <w:rPr>
                <w:bCs/>
                <w:color w:val="22272F"/>
              </w:rPr>
              <w:t>Приложение</w:t>
            </w:r>
            <w:r>
              <w:rPr>
                <w:bCs/>
                <w:color w:val="22272F"/>
              </w:rPr>
              <w:br/>
              <w:t>к </w:t>
            </w:r>
            <w:hyperlink r:id="rId20" w:anchor="/document/8105414/entry/402" w:history="1">
              <w:r>
                <w:rPr>
                  <w:bCs/>
                </w:rPr>
                <w:t>Закону</w:t>
              </w:r>
            </w:hyperlink>
            <w:r>
              <w:rPr>
                <w:bCs/>
                <w:color w:val="22272F"/>
              </w:rPr>
              <w:t> Республики Та</w:t>
            </w:r>
            <w:r>
              <w:rPr>
                <w:bCs/>
                <w:color w:val="22272F"/>
              </w:rPr>
              <w:t>тарстан</w:t>
            </w:r>
          </w:p>
          <w:p w:rsidR="001E5217" w:rsidRDefault="003C76B5">
            <w:pPr>
              <w:widowControl w:val="0"/>
              <w:shd w:val="clear" w:color="auto" w:fill="FFFFFF"/>
              <w:spacing w:beforeAutospacing="1"/>
              <w:ind w:firstLine="283"/>
              <w:jc w:val="right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 (или) иныхобъектов недвижимости,</w:t>
            </w:r>
            <w:r>
              <w:rPr>
                <w:bCs/>
                <w:color w:val="22272F"/>
              </w:rPr>
              <w:t xml:space="preserve">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дома»</w:t>
            </w:r>
          </w:p>
          <w:p w:rsidR="001E5217" w:rsidRDefault="001E5217">
            <w:pPr>
              <w:widowControl w:val="0"/>
              <w:shd w:val="clear" w:color="auto" w:fill="FFFFFF"/>
              <w:ind w:firstLine="283"/>
              <w:jc w:val="center"/>
              <w:rPr>
                <w:color w:val="22272F"/>
              </w:rPr>
            </w:pPr>
          </w:p>
          <w:p w:rsidR="001E5217" w:rsidRDefault="003C76B5">
            <w:pPr>
              <w:widowControl w:val="0"/>
              <w:shd w:val="clear" w:color="auto" w:fill="FFFFFF"/>
              <w:ind w:firstLine="283"/>
              <w:jc w:val="center"/>
              <w:rPr>
                <w:color w:val="22272F"/>
              </w:rPr>
            </w:pPr>
            <w:r>
              <w:rPr>
                <w:color w:val="22272F"/>
              </w:rPr>
              <w:t>Методика</w:t>
            </w:r>
            <w:r>
              <w:rPr>
                <w:color w:val="22272F"/>
              </w:rPr>
              <w:br/>
              <w:t xml:space="preserve">определения объема субвенций, предоставляемых бюджетам муниципальных образований из </w:t>
            </w:r>
            <w:r>
              <w:rPr>
                <w:color w:val="22272F"/>
              </w:rPr>
              <w:t>бюджета Республики Татарстан для осуществления органами местного самоуправления государственных полномочий Республики Татарстан в области долевого строительства многоквартирных домов и (или) иных объектов недвижимости, а также в области деятельности жилищн</w:t>
            </w:r>
            <w:r>
              <w:rPr>
                <w:color w:val="22272F"/>
              </w:rPr>
              <w:t xml:space="preserve">о-строительных кооперативов, связанной с привлечением средств </w:t>
            </w:r>
            <w:r>
              <w:rPr>
                <w:color w:val="22272F"/>
              </w:rPr>
              <w:lastRenderedPageBreak/>
              <w:t>членов кооператива для строительства многоквартирного дома</w:t>
            </w:r>
          </w:p>
          <w:p w:rsidR="001E5217" w:rsidRDefault="001E5217">
            <w:pPr>
              <w:widowControl w:val="0"/>
              <w:shd w:val="clear" w:color="auto" w:fill="FFFFFF"/>
              <w:ind w:firstLine="283"/>
              <w:jc w:val="center"/>
              <w:rPr>
                <w:color w:val="22272F"/>
              </w:rPr>
            </w:pP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1. Настоящая Методика предназначена для определения объема субвенций, предоставляемых бюджетам муниципальных районов и городских округ</w:t>
            </w:r>
            <w:r>
              <w:rPr>
                <w:color w:val="22272F"/>
              </w:rPr>
              <w:t>ов из бюджета Республики Татарстан для осуществления органами местного самоуправления государственных полномочий.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2. Общий объем субвенций, предоставляемых бюджетам муниципальных образований для осуществления государственных полномочий (</w:t>
            </w:r>
            <w:r>
              <w:rPr>
                <w:i/>
                <w:iCs/>
                <w:color w:val="22272F"/>
              </w:rPr>
              <w:t>C</w:t>
            </w:r>
            <w:r>
              <w:rPr>
                <w:color w:val="22272F"/>
                <w:vertAlign w:val="subscript"/>
              </w:rPr>
              <w:t> общ</w:t>
            </w:r>
            <w:r>
              <w:rPr>
                <w:color w:val="22272F"/>
              </w:rPr>
              <w:t>), определяетс</w:t>
            </w:r>
            <w:r>
              <w:rPr>
                <w:color w:val="22272F"/>
              </w:rPr>
              <w:t>я по формуле: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общ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oMath>
            <w:r>
              <w:rPr>
                <w:color w:val="22272F"/>
              </w:rPr>
              <w:t>,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где: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С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> - объем субвенции, предоставляемой бюджету i-го муниципального образования;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n - число муниципальных образований, наделенных государственными полномочиями.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3. Объем субвенции, предоставляемой бюджету i-го муниципальн</w:t>
            </w:r>
            <w:r>
              <w:rPr>
                <w:color w:val="22272F"/>
              </w:rPr>
              <w:t>ого образования, определяется по формуле:</w:t>
            </w:r>
          </w:p>
          <w:p w:rsidR="001E5217" w:rsidRDefault="003C76B5">
            <w:pPr>
              <w:widowControl w:val="0"/>
              <w:shd w:val="clear" w:color="auto" w:fill="FFFFFF"/>
              <w:spacing w:beforeAutospacing="1"/>
              <w:ind w:firstLine="283"/>
              <w:jc w:val="both"/>
            </w:pPr>
            <w:r>
              <w:rPr>
                <w:i/>
                <w:iCs/>
                <w:color w:val="22272F"/>
              </w:rPr>
              <w:t>C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>=</w:t>
            </w:r>
            <w:r>
              <w:rPr>
                <w:i/>
                <w:iCs/>
                <w:color w:val="22272F"/>
              </w:rPr>
              <w:t>H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noProof/>
                <w:color w:val="22272F"/>
                <w:vertAlign w:val="subscript"/>
              </w:rPr>
              <mc:AlternateContent>
                <mc:Choice Requires="wps">
                  <w:drawing>
                    <wp:inline distT="0" distB="0" distL="0" distR="0">
                      <wp:extent cx="95250" cy="180975"/>
                      <wp:effectExtent l="0" t="0" r="0" b="0"/>
                      <wp:docPr id="1" name="AutoShape 1" descr="https://internet.garant.ru/document/formula?revision=1742026530&amp;text=U3RyaW5nKCNAMjE1KQ==&amp;fmt=png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0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8772E0" id="AutoShape 1" o:spid="_x0000_s1026" alt="https://internet.garant.ru/document/formula?revision=174202653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C8CwIAAD4EAAAOAAAAZHJzL2Uyb0RvYy54bWysU0tz0zAQvjPDf9D4wI3YTpsSQpxMp6Uc&#10;Wkpp6XBW5JUjRq9ZKXH871kpacrjVIaLHrv77evbnS93RrMtYFDONkU9qgoGVrhW2a4pHr9dvZ0W&#10;LERuW66dhaYYIBTLxetX897PYOzWTreAjJzYMOt9U6xj9LOyDGINhoeR82BJKR0aHumLXdki78m7&#10;0eW4qs7K3mHr0QkIgaSXe2WxyP6lBBG/SBkgMt0UlFvMJ+Zzlc5yMeezDrlfK3FIg/9DFoYrS0GP&#10;ri555GyD6i9XRgl0wck4Es6UTkolINdA1dTVH9U8rLmHXAs1J/hjm8L/cytut3fIVEvcFcxyQxSd&#10;b6LLkRmJWgiC2pVoCcSLshHQQhx1HLmNI9yUrRMbAzaWiaSN5kuErcrjUL87HVfjs8lJ9YYb/yHC&#10;LjaPJ/cD/z6x1xe3559/fKyvvzZN1koTG2+7REhPoSivB3+Hh1+gZ+ruTqJJN/WN7TKJw5FE8s4E&#10;Cd9PTitiWpCmntbVNHNcPmM9hvgJnGHp0RRII5KZ49ubECkemT6ZpFDWXSmt85hoy/oU7jcxmWtL&#10;qJT0Ps38ioOGZKftPUjqb842Caid3epCI9sPIW0JJfs0itkZAZKhpLAvxB4gCQ159l+IP4JyfGfj&#10;EW+UdZi42de5ry4VunLtkGnKChrS3MDDQqUt+PWf4c9rv/gJAAD//wMAUEsDBBQABgAIAAAAIQD2&#10;jNEX2AAAAAMBAAAPAAAAZHJzL2Rvd25yZXYueG1sTI/BasMwEETvhf6D2EJvjVzTlOBYDqFQCr0l&#10;LcRHRdpaJtLKWIrj/n03vbSXgWGWmbf1Zg5eTDimPpKCx0UBAslE21On4PPj9WEFImVNVvtIqOAb&#10;E2ya25taVzZeaIfTPneCSyhVWoHLeaikTMZh0GkRByTOvuIYdGY7dtKO+sLlwcuyKJ5l0D3xgtMD&#10;vjg0p/05KNhObXlouzfr2/fT086Z1B6yUer+bt6uQWSc898xXPEZHRpmOsYz2SS8An4k/+o1W7I7&#10;KihXS5BNLf+zNz8AAAD//wMAUEsBAi0AFAAGAAgAAAAhALaDOJL+AAAA4QEAABMAAAAAAAAAAAAA&#10;AAAAAAAAAFtDb250ZW50X1R5cGVzXS54bWxQSwECLQAUAAYACAAAACEAOP0h/9YAAACUAQAACwAA&#10;AAAAAAAAAAAAAAAvAQAAX3JlbHMvLnJlbHNQSwECLQAUAAYACAAAACEA1t5QvAsCAAA+BAAADgAA&#10;AAAAAAAAAAAAAAAuAgAAZHJzL2Uyb0RvYy54bWxQSwECLQAUAAYACAAAACEA9ozRF9gAAAADAQAA&#10;DwAAAAAAAAAAAAAAAABlBAAAZHJzL2Rvd25yZXYueG1sUEsFBgAAAAAEAAQA8wAAAGoFAAAAAA==&#10;" filled="f" stroked="f" strokeweight="0">
                      <w10:anchorlock/>
                    </v:rect>
                  </w:pict>
                </mc:Fallback>
              </mc:AlternateContent>
            </w:r>
            <w:r>
              <w:rPr>
                <w:i/>
                <w:iCs/>
                <w:color w:val="22272F"/>
              </w:rPr>
              <w:t>K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>,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где: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i/>
                <w:iCs/>
                <w:color w:val="22272F"/>
              </w:rPr>
              <w:t>H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> - нормативные затраты на осуществление государственных полномочий на одного работника, осуществляющего государственные полномочия, в i-м муниципальном образовании;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К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 xml:space="preserve"> - нормативная </w:t>
            </w:r>
            <w:r>
              <w:rPr>
                <w:color w:val="22272F"/>
              </w:rPr>
              <w:t>численность работников, осуществляющих государственные полномочия, в i-м муниципальном образовании, которая устанавливается нормативным правовым актом Кабинета Министров Республики Татарстан.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lastRenderedPageBreak/>
              <w:t>4. Расчет нормативных затрат на осуществление государственных по</w:t>
            </w:r>
            <w:r>
              <w:rPr>
                <w:color w:val="22272F"/>
              </w:rPr>
              <w:t>лномочий на одного работника, осуществляющего государственные полномочия, в i-м муниципальном образовании производится по формуле:</w:t>
            </w:r>
          </w:p>
          <w:p w:rsidR="001E5217" w:rsidRPr="003C76B5" w:rsidRDefault="003C76B5">
            <w:pPr>
              <w:widowControl w:val="0"/>
              <w:shd w:val="clear" w:color="auto" w:fill="FFFFFF"/>
              <w:ind w:firstLine="283"/>
              <w:jc w:val="both"/>
              <w:rPr>
                <w:lang w:val="en-US"/>
              </w:rPr>
            </w:pPr>
            <w:r>
              <w:rPr>
                <w:i/>
                <w:iCs/>
                <w:color w:val="22272F"/>
                <w:lang w:val="en-US"/>
              </w:rPr>
              <w:t>H</w:t>
            </w:r>
            <w:r>
              <w:rPr>
                <w:color w:val="22272F"/>
                <w:vertAlign w:val="subscript"/>
                <w:lang w:val="en-US"/>
              </w:rPr>
              <w:t> i</w:t>
            </w:r>
            <w:r>
              <w:rPr>
                <w:color w:val="22272F"/>
                <w:lang w:val="en-US"/>
              </w:rPr>
              <w:t>=</w:t>
            </w:r>
            <w:r>
              <w:rPr>
                <w:color w:val="22272F"/>
              </w:rPr>
              <w:t>Зот</w:t>
            </w:r>
            <w:r>
              <w:rPr>
                <w:color w:val="22272F"/>
                <w:vertAlign w:val="subscript"/>
                <w:lang w:val="en-US"/>
              </w:rPr>
              <w:t> i</w:t>
            </w:r>
            <w:r>
              <w:rPr>
                <w:color w:val="22272F"/>
                <w:lang w:val="en-US"/>
              </w:rPr>
              <w:t>+</w:t>
            </w:r>
            <w:r>
              <w:rPr>
                <w:color w:val="22272F"/>
              </w:rPr>
              <w:t>Нз</w:t>
            </w:r>
            <w:r>
              <w:rPr>
                <w:color w:val="22272F"/>
                <w:vertAlign w:val="subscript"/>
                <w:lang w:val="en-US"/>
              </w:rPr>
              <w:t> i</w:t>
            </w:r>
            <w:r>
              <w:rPr>
                <w:color w:val="22272F"/>
                <w:lang w:val="en-US"/>
              </w:rPr>
              <w:t>+</w:t>
            </w:r>
            <w:r>
              <w:rPr>
                <w:i/>
                <w:iCs/>
                <w:color w:val="22272F"/>
                <w:lang w:val="en-US"/>
              </w:rPr>
              <w:t>M</w:t>
            </w:r>
            <w:r>
              <w:rPr>
                <w:color w:val="22272F"/>
                <w:vertAlign w:val="subscript"/>
                <w:lang w:val="en-US"/>
              </w:rPr>
              <w:t> i</w:t>
            </w:r>
            <w:r>
              <w:rPr>
                <w:color w:val="22272F"/>
                <w:lang w:val="en-US"/>
              </w:rPr>
              <w:t>,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где: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Зот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> - нормативные затраты на оплату труда одного работника, осуществляющего государственные полном</w:t>
            </w:r>
            <w:r>
              <w:rPr>
                <w:color w:val="22272F"/>
              </w:rPr>
              <w:t>очия, в i-м муниципальном образовании;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Нз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> - затраты на начисления на выплаты по оплате труда одного работника, осуществляющего государственные полномочия, в i-м муниципальном образовании;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i/>
                <w:iCs/>
                <w:color w:val="22272F"/>
              </w:rPr>
              <w:t>M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 xml:space="preserve"> - затраты на материальное обеспечение в расчете на одного </w:t>
            </w:r>
            <w:r>
              <w:rPr>
                <w:color w:val="22272F"/>
              </w:rPr>
              <w:t>работника, осуществляющего государственные полномочия, в i-м муниципальном образовании.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5. Нормативные затраты на оплату труда одного работника, осуществляющего государственные полномочия, в i-м муниципальном образовании определяются в соответствии с норма</w:t>
            </w:r>
            <w:r>
              <w:rPr>
                <w:color w:val="22272F"/>
              </w:rPr>
              <w:t>тивными правовыми актами Республики Татарстан по должности «главный специалист» и рассчитываются исходя из объема указанных затрат, предусмотренного i-му муниципальному образованию на текущий финансовый год законом Республики Татарстан о бюджете Республики</w:t>
            </w:r>
            <w:r>
              <w:rPr>
                <w:color w:val="22272F"/>
              </w:rPr>
              <w:t xml:space="preserve"> Татарстан, с применением индексов увеличения заработной платы на очередной финансовый год и плановый период.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 xml:space="preserve">6. Расчет затрат на начисления на выплаты по оплате труда одного работника, осуществляющего </w:t>
            </w:r>
            <w:r>
              <w:rPr>
                <w:color w:val="22272F"/>
              </w:rPr>
              <w:lastRenderedPageBreak/>
              <w:t>государственные полномочия, в i-м муниципальном образо</w:t>
            </w:r>
            <w:r>
              <w:rPr>
                <w:color w:val="22272F"/>
              </w:rPr>
              <w:t>вании производится по формуле:</w:t>
            </w:r>
          </w:p>
          <w:p w:rsidR="001E5217" w:rsidRPr="003C76B5" w:rsidRDefault="003C76B5">
            <w:pPr>
              <w:widowControl w:val="0"/>
              <w:shd w:val="clear" w:color="auto" w:fill="FFFFFF"/>
              <w:spacing w:beforeAutospacing="1"/>
              <w:ind w:firstLine="283"/>
              <w:jc w:val="both"/>
              <w:rPr>
                <w:lang w:val="en-US"/>
              </w:rPr>
            </w:pPr>
            <w:r>
              <w:rPr>
                <w:color w:val="22272F"/>
              </w:rPr>
              <w:t>Нз</w:t>
            </w:r>
            <w:r>
              <w:rPr>
                <w:color w:val="22272F"/>
                <w:vertAlign w:val="subscript"/>
                <w:lang w:val="en-US"/>
              </w:rPr>
              <w:t> i</w:t>
            </w:r>
            <w:r>
              <w:rPr>
                <w:color w:val="22272F"/>
                <w:lang w:val="en-US"/>
              </w:rPr>
              <w:t>=</w:t>
            </w:r>
            <w:r>
              <w:rPr>
                <w:color w:val="22272F"/>
              </w:rPr>
              <w:t>Зот</w:t>
            </w:r>
            <w:r>
              <w:rPr>
                <w:color w:val="22272F"/>
                <w:vertAlign w:val="subscript"/>
                <w:lang w:val="en-US"/>
              </w:rPr>
              <w:t> i</w:t>
            </w:r>
            <w:r>
              <w:rPr>
                <w:noProof/>
                <w:color w:val="22272F"/>
                <w:vertAlign w:val="subscript"/>
              </w:rPr>
              <mc:AlternateContent>
                <mc:Choice Requires="wps">
                  <w:drawing>
                    <wp:inline distT="0" distB="0" distL="0" distR="0">
                      <wp:extent cx="95250" cy="180975"/>
                      <wp:effectExtent l="0" t="0" r="0" b="0"/>
                      <wp:docPr id="2" name="AutoShape 4" descr="https://internet.garant.ru/document/formula?revision=1742026530&amp;text=U3RyaW5nKCNAMjE1KQ==&amp;fmt=png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0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A9F94C" id="AutoShape 4" o:spid="_x0000_s1026" alt="https://internet.garant.ru/document/formula?revision=174202653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n6tDAIAAD4EAAAOAAAAZHJzL2Uyb0RvYy54bWysU0tvEzEQviPxHywfuJHdTZMSQpyoaimH&#10;ltIHFWfHO94Y+SXbySb/nrGTpgVORVz8mJlvXt/MbLE1mmwgROUso82gpgSscK2yHaOP3y/fTyiJ&#10;iduWa2eB0R1Eupi/fTPr/RSGbuV0C4GgExunvWd0lZKfVlUUKzA8DpwHi0rpguEJv6Gr2sB79G50&#10;Nazr06p3ofXBCYgRpRd7JZ0X/1KCSN+kjJCIZhRzS+UM5Vzms5rP+LQL3K+UOKTB/yELw5XFoEdX&#10;Fzxxsg7qL1dGieCik2kgnKmclEpAqQGraeo/qnlYcQ+lFmxO9Mc2xf/nVtxsbgNRLaNDSiw3SNHZ&#10;OrkSmYwoaSEKbFemJSIvyiYIFtKg44HbNAjrqnVibcCmKpO01nwRYKPKODQfRsN6eDo+qd9x4z8l&#10;2Cb2eHK/4z/G9ur85uzrz8/N1R1jRStNYt52mZAeQ2FeD/42HH4Rn7m7WxlMvrFvZFtI3B1JRO9E&#10;oPDjeFQj0wI1zaSpJ4Xj6hnrQ0xfwBmSH4wGHJHCHN9cx4Tx0PTJJIey7lJpXcZEW9LncL+J0Vxb&#10;ROWk92mWV9ppyHba3oPE/pZsswDb2S3PdSD7IcQtwWSfRrE4Q0A2lBj2ldgDJKOhzP4r8UdQie9s&#10;OuKNsi5kbvZ17qvLhS5duys0FQUOaWngYaHyFrz8F/jz2s9/AQAA//8DAFBLAwQUAAYACAAAACEA&#10;9ozRF9gAAAADAQAADwAAAGRycy9kb3ducmV2LnhtbEyPwWrDMBBE74X+g9hCb41c05TgWA6hUAq9&#10;JS3ER0XaWibSyliK4/59N720l4Fhlpm39WYOXkw4pj6SgsdFAQLJRNtTp+Dz4/VhBSJlTVb7SKjg&#10;GxNsmtubWlc2XmiH0z53gksoVVqBy3mopEzGYdBpEQckzr7iGHRmO3bSjvrC5cHLsiieZdA98YLT&#10;A744NKf9OSjYTm15aLs369v309POmdQeslHq/m7erkFknPPfMVzxGR0aZjrGM9kkvAJ+JP/qNVuy&#10;OyooV0uQTS3/szc/AAAA//8DAFBLAQItABQABgAIAAAAIQC2gziS/gAAAOEBAAATAAAAAAAAAAAA&#10;AAAAAAAAAABbQ29udGVudF9UeXBlc10ueG1sUEsBAi0AFAAGAAgAAAAhADj9If/WAAAAlAEAAAsA&#10;AAAAAAAAAAAAAAAALwEAAF9yZWxzLy5yZWxzUEsBAi0AFAAGAAgAAAAhAEbyfq0MAgAAPgQAAA4A&#10;AAAAAAAAAAAAAAAALgIAAGRycy9lMm9Eb2MueG1sUEsBAi0AFAAGAAgAAAAhAPaM0RfYAAAAAwEA&#10;AA8AAAAAAAAAAAAAAAAAZgQAAGRycy9kb3ducmV2LnhtbFBLBQYAAAAABAAEAPMAAABrBQAAAAA=&#10;" filled="f" stroked="f" strokeweight="0">
                      <w10:anchorlock/>
                    </v:rect>
                  </w:pict>
                </mc:Fallback>
              </mc:AlternateContent>
            </w:r>
            <w:r>
              <w:rPr>
                <w:color w:val="22272F"/>
              </w:rPr>
              <w:t>Снз</w:t>
            </w:r>
            <w:r>
              <w:rPr>
                <w:color w:val="22272F"/>
                <w:lang w:val="en-US"/>
              </w:rPr>
              <w:t>,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где Снз - ставка начислений на выплаты по оплате труда.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7. Затраты на материальное обеспечение в расчете на одного работника, осуществляющего государственные полномочия, в i-м муниципальном образовании включаю</w:t>
            </w:r>
            <w:r>
              <w:rPr>
                <w:color w:val="22272F"/>
              </w:rPr>
              <w:t>т в себя затраты на организационно-техническое обеспечение процесса управления (канцелярские принадлежности, эксплуатация оргтехники, непредвиденные расходы) и рассчитываются исходя из объема указанных затрат, предусмотренного i-му муниципальному образован</w:t>
            </w:r>
            <w:r>
              <w:rPr>
                <w:color w:val="22272F"/>
              </w:rPr>
              <w:t xml:space="preserve">ию на текущий финансовый год законом Республики Татарстан о бюджете Республики Татарстан, с применением индексов-дефляторов в соответствии с основными показателями прогноза социально-экономического развития Российской Федерации на очередной финансовый год </w:t>
            </w:r>
            <w:r>
              <w:rPr>
                <w:color w:val="22272F"/>
              </w:rPr>
              <w:t>и плановый период.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</w:tcBorders>
          </w:tcPr>
          <w:p w:rsidR="001E5217" w:rsidRDefault="003C76B5">
            <w:pPr>
              <w:widowControl w:val="0"/>
              <w:ind w:firstLine="283"/>
              <w:jc w:val="both"/>
            </w:pPr>
            <w:r>
              <w:lastRenderedPageBreak/>
              <w:t>в приложении:</w:t>
            </w:r>
          </w:p>
          <w:p w:rsidR="001E5217" w:rsidRDefault="003C76B5">
            <w:pPr>
              <w:widowControl w:val="0"/>
              <w:ind w:firstLine="283"/>
              <w:jc w:val="both"/>
            </w:pPr>
            <w:r>
              <w:t>а) слова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«Приложение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к Закону Республики Татарстан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«О наделении органов местного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самоуправления муниципальных районов и городских округов Республики Татарстан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государственными полномочиями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Республики Татарстан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 xml:space="preserve">в области </w:t>
            </w:r>
            <w:r>
              <w:t>долевого строительства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многоквартирных домов и (или)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иных объектов недвижимости,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а также в области деятельности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жилищно-строительных кооперативов, связанной с привлечением средств членов кооператива для строительства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многоквартирного дома»</w:t>
            </w:r>
          </w:p>
          <w:p w:rsidR="001E5217" w:rsidRDefault="003C76B5">
            <w:pPr>
              <w:widowControl w:val="0"/>
              <w:jc w:val="both"/>
            </w:pPr>
            <w:r>
              <w:t>заменить словами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«Приложение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к Закону Республики Татарстан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 xml:space="preserve">«О наделении органов местного </w:t>
            </w:r>
            <w:r>
              <w:lastRenderedPageBreak/>
              <w:t>самоуправления городских округов Республики Татарстан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государственными полномочиями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Республики Татарстан в области долевого строительства многоквартирных домов и (или)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иных объектов н</w:t>
            </w:r>
            <w:r>
              <w:t>едвижимости,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а также в области деятельности</w:t>
            </w:r>
          </w:p>
          <w:p w:rsidR="001E5217" w:rsidRDefault="003C76B5">
            <w:pPr>
              <w:widowControl w:val="0"/>
              <w:ind w:left="113"/>
              <w:jc w:val="right"/>
            </w:pPr>
            <w:r>
              <w:t>жилищно-строительных кооперативов, связанной с привлечением средств членов кооператива для строительства многоквартирного дома»;</w:t>
            </w:r>
          </w:p>
          <w:p w:rsidR="001E5217" w:rsidRDefault="003C76B5">
            <w:pPr>
              <w:widowControl w:val="0"/>
              <w:ind w:firstLine="283"/>
              <w:jc w:val="both"/>
            </w:pPr>
            <w:r>
              <w:t xml:space="preserve">б) в наименовании слова «муниципальных образований» </w:t>
            </w:r>
            <w:bookmarkStart w:id="1" w:name="_GoBack_Копия_1_Копия_2"/>
            <w:bookmarkEnd w:id="1"/>
            <w:r>
              <w:t>заменить словами «городских окр</w:t>
            </w:r>
            <w:r>
              <w:t>угов»;</w:t>
            </w:r>
          </w:p>
          <w:p w:rsidR="001E5217" w:rsidRDefault="003C76B5">
            <w:pPr>
              <w:widowControl w:val="0"/>
              <w:ind w:firstLine="283"/>
              <w:jc w:val="both"/>
            </w:pPr>
            <w:r>
              <w:t>в) в пункте 1 слова «муниципальных районов и» исключить;</w:t>
            </w:r>
          </w:p>
          <w:p w:rsidR="001E5217" w:rsidRDefault="003C76B5">
            <w:pPr>
              <w:widowControl w:val="0"/>
              <w:ind w:firstLine="283"/>
              <w:jc w:val="both"/>
            </w:pPr>
            <w:r>
              <w:t>г) в пункте 2 слова «муниципальное образование» в соответствующих числе и падеже заменить словами «городской округ» в соответствующих числах и падежах;</w:t>
            </w:r>
          </w:p>
          <w:p w:rsidR="001E5217" w:rsidRDefault="003C76B5">
            <w:pPr>
              <w:widowControl w:val="0"/>
              <w:ind w:firstLine="283"/>
              <w:jc w:val="both"/>
            </w:pPr>
            <w:r>
              <w:t>д) в пункте 3 слова «муниципальное образ</w:t>
            </w:r>
            <w:r>
              <w:t>ование» в соответствующем падеже заменить словами «городской округ» в соответствующем падеже;</w:t>
            </w:r>
          </w:p>
          <w:p w:rsidR="001E5217" w:rsidRDefault="003C76B5">
            <w:pPr>
              <w:widowControl w:val="0"/>
              <w:ind w:firstLine="283"/>
              <w:jc w:val="both"/>
            </w:pPr>
            <w:r>
              <w:t xml:space="preserve">е) в пункте 4 слова «муниципальном образовании» </w:t>
            </w:r>
            <w:r>
              <w:lastRenderedPageBreak/>
              <w:t>заменить словами «городском округе»;</w:t>
            </w:r>
          </w:p>
          <w:p w:rsidR="001E5217" w:rsidRDefault="003C76B5">
            <w:pPr>
              <w:widowControl w:val="0"/>
              <w:ind w:firstLine="283"/>
              <w:jc w:val="both"/>
            </w:pPr>
            <w:r>
              <w:t>ж) в пункте 5 слова «муниципальное образование» в соответствующем падеже заме</w:t>
            </w:r>
            <w:r>
              <w:t>нить словами «городской округ» в соответствующем падеже;</w:t>
            </w:r>
          </w:p>
          <w:p w:rsidR="001E5217" w:rsidRDefault="003C76B5">
            <w:pPr>
              <w:widowControl w:val="0"/>
              <w:ind w:firstLine="283"/>
              <w:jc w:val="both"/>
            </w:pPr>
            <w:r>
              <w:t>з) в абзаце первом пункта 6 слова «муниципальном образовании» заменить словами «городском округе»;</w:t>
            </w:r>
          </w:p>
          <w:p w:rsidR="001E5217" w:rsidRDefault="003C76B5">
            <w:pPr>
              <w:widowControl w:val="0"/>
              <w:ind w:firstLine="283"/>
              <w:jc w:val="both"/>
            </w:pPr>
            <w:r>
              <w:t>и) в пункте 7 слова «муниципальное образование» в соответствующем падеже заменить словами «городской</w:t>
            </w:r>
            <w:r>
              <w:t xml:space="preserve"> округ» в соответствующем падеже.</w:t>
            </w:r>
          </w:p>
        </w:tc>
        <w:tc>
          <w:tcPr>
            <w:tcW w:w="5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17" w:rsidRDefault="003C76B5">
            <w:pPr>
              <w:widowControl w:val="0"/>
              <w:shd w:val="clear" w:color="auto" w:fill="FFFFFF"/>
              <w:spacing w:beforeAutospacing="1"/>
              <w:ind w:firstLine="283"/>
              <w:jc w:val="right"/>
            </w:pPr>
            <w:r>
              <w:rPr>
                <w:bCs/>
                <w:color w:val="22272F"/>
              </w:rPr>
              <w:lastRenderedPageBreak/>
              <w:t>Приложение</w:t>
            </w:r>
            <w:r>
              <w:rPr>
                <w:bCs/>
                <w:color w:val="22272F"/>
              </w:rPr>
              <w:br/>
              <w:t>к </w:t>
            </w:r>
            <w:hyperlink r:id="rId21" w:anchor="/document/8105414/entry/402" w:history="1">
              <w:r>
                <w:rPr>
                  <w:bCs/>
                </w:rPr>
                <w:t>Закону</w:t>
              </w:r>
            </w:hyperlink>
            <w:r>
              <w:rPr>
                <w:bCs/>
                <w:color w:val="22272F"/>
              </w:rPr>
              <w:t> Республики Татарстан</w:t>
            </w:r>
          </w:p>
          <w:p w:rsidR="001E5217" w:rsidRDefault="003C76B5">
            <w:pPr>
              <w:widowControl w:val="0"/>
              <w:shd w:val="clear" w:color="auto" w:fill="FFFFFF"/>
              <w:spacing w:beforeAutospacing="1"/>
              <w:ind w:firstLine="283"/>
              <w:jc w:val="right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 xml:space="preserve">«О наделении органов местного самоуправления </w:t>
            </w:r>
            <w:r>
              <w:rPr>
                <w:bCs/>
                <w:color w:val="22272F"/>
                <w:u w:val="single"/>
              </w:rPr>
              <w:t xml:space="preserve">городских округов </w:t>
            </w:r>
            <w:r>
              <w:rPr>
                <w:bCs/>
                <w:color w:val="22272F"/>
              </w:rPr>
              <w:t>Республики Татарстан государственными</w:t>
            </w:r>
            <w:r>
              <w:rPr>
                <w:bCs/>
                <w:color w:val="22272F"/>
              </w:rPr>
              <w:br/>
            </w:r>
            <w:r>
              <w:rPr>
                <w:bCs/>
                <w:color w:val="22272F"/>
              </w:rPr>
              <w:t>полномочиями Республики Татарстан в области долевого строительства многоквартирных домов и 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</w:t>
            </w:r>
            <w:r>
              <w:rPr>
                <w:bCs/>
                <w:color w:val="22272F"/>
              </w:rPr>
              <w:t>ства многоквартирного дома»</w:t>
            </w:r>
          </w:p>
          <w:p w:rsidR="001E5217" w:rsidRDefault="001E5217">
            <w:pPr>
              <w:widowControl w:val="0"/>
              <w:shd w:val="clear" w:color="auto" w:fill="FFFFFF"/>
              <w:ind w:firstLine="283"/>
              <w:jc w:val="center"/>
              <w:rPr>
                <w:color w:val="22272F"/>
              </w:rPr>
            </w:pPr>
          </w:p>
          <w:p w:rsidR="001E5217" w:rsidRDefault="003C76B5">
            <w:pPr>
              <w:widowControl w:val="0"/>
              <w:shd w:val="clear" w:color="auto" w:fill="FFFFFF"/>
              <w:ind w:firstLine="283"/>
              <w:jc w:val="center"/>
              <w:rPr>
                <w:color w:val="22272F"/>
              </w:rPr>
            </w:pPr>
            <w:r>
              <w:rPr>
                <w:color w:val="22272F"/>
              </w:rPr>
              <w:t>Методика</w:t>
            </w:r>
            <w:r>
              <w:rPr>
                <w:color w:val="22272F"/>
              </w:rPr>
              <w:br/>
              <w:t xml:space="preserve">определения объема субвенций, предоставляемых бюджетам </w:t>
            </w:r>
            <w:r>
              <w:rPr>
                <w:color w:val="22272F"/>
                <w:u w:val="single"/>
              </w:rPr>
              <w:t xml:space="preserve">городских округов </w:t>
            </w:r>
            <w:r>
              <w:rPr>
                <w:color w:val="22272F"/>
              </w:rPr>
              <w:t xml:space="preserve">из бюджета Республики Татарстан для осуществления органами местного самоуправления государственных полномочий Республики Татарстан в области </w:t>
            </w:r>
            <w:r>
              <w:rPr>
                <w:color w:val="22272F"/>
              </w:rPr>
              <w:t xml:space="preserve">долевого строительства многоквартирных домов и (или) иных объектов недвижимости, а также в области деятельности жилищно-строительных </w:t>
            </w:r>
            <w:r>
              <w:rPr>
                <w:color w:val="22272F"/>
              </w:rPr>
              <w:lastRenderedPageBreak/>
              <w:t>кооперативов, связанной с привлечением средств членов кооператива для строительства многоквартирного дома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1. Настоящая Мето</w:t>
            </w:r>
            <w:r>
              <w:rPr>
                <w:color w:val="22272F"/>
              </w:rPr>
              <w:t xml:space="preserve">дика предназначена для определения объема субвенций, предоставляемых бюджетам </w:t>
            </w:r>
            <w:r>
              <w:rPr>
                <w:color w:val="22272F"/>
                <w:u w:val="single"/>
              </w:rPr>
              <w:t>городских округов</w:t>
            </w:r>
            <w:r>
              <w:rPr>
                <w:color w:val="22272F"/>
              </w:rPr>
              <w:t xml:space="preserve"> из бюджета Республики Татарстан для осуществления органами местного самоуправления государственных полномочий.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2. Общий объем субвенций, предоставляемых бюджета</w:t>
            </w:r>
            <w:r>
              <w:rPr>
                <w:color w:val="22272F"/>
              </w:rPr>
              <w:t xml:space="preserve">м </w:t>
            </w:r>
            <w:r>
              <w:rPr>
                <w:b/>
                <w:bCs/>
                <w:color w:val="22272F"/>
              </w:rPr>
              <w:t>городских округов</w:t>
            </w:r>
            <w:r>
              <w:rPr>
                <w:color w:val="22272F"/>
              </w:rPr>
              <w:t xml:space="preserve"> для осуществления государственных полномочий (</w:t>
            </w:r>
            <w:r>
              <w:rPr>
                <w:i/>
                <w:iCs/>
                <w:color w:val="22272F"/>
              </w:rPr>
              <w:t>C</w:t>
            </w:r>
            <w:r>
              <w:rPr>
                <w:color w:val="22272F"/>
                <w:vertAlign w:val="subscript"/>
              </w:rPr>
              <w:t> общ</w:t>
            </w:r>
            <w:r>
              <w:rPr>
                <w:color w:val="22272F"/>
              </w:rPr>
              <w:t>), определяется по формуле: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общ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oMath>
            <w:r>
              <w:rPr>
                <w:color w:val="22272F"/>
              </w:rPr>
              <w:t>,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где: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С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 xml:space="preserve"> - объем субвенции, предоставляемой бюджету i-го </w:t>
            </w:r>
            <w:r>
              <w:rPr>
                <w:b/>
                <w:bCs/>
                <w:color w:val="22272F"/>
              </w:rPr>
              <w:t>городского округа</w:t>
            </w:r>
            <w:r>
              <w:rPr>
                <w:color w:val="22272F"/>
              </w:rPr>
              <w:t>;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 xml:space="preserve">n - число </w:t>
            </w:r>
            <w:r>
              <w:rPr>
                <w:b/>
                <w:bCs/>
                <w:color w:val="22272F"/>
              </w:rPr>
              <w:t>городских округов</w:t>
            </w:r>
            <w:r>
              <w:rPr>
                <w:color w:val="22272F"/>
              </w:rPr>
              <w:t>, наделенных государственными полном</w:t>
            </w:r>
            <w:r>
              <w:rPr>
                <w:color w:val="22272F"/>
              </w:rPr>
              <w:t>очиями.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 xml:space="preserve">3. Объем субвенции, предоставляемой бюджету i-го </w:t>
            </w:r>
            <w:r>
              <w:rPr>
                <w:b/>
                <w:bCs/>
                <w:color w:val="22272F"/>
              </w:rPr>
              <w:t>городского округа</w:t>
            </w:r>
            <w:r>
              <w:rPr>
                <w:color w:val="22272F"/>
              </w:rPr>
              <w:t>, определяется по формуле:</w:t>
            </w:r>
          </w:p>
          <w:p w:rsidR="001E5217" w:rsidRDefault="003C76B5">
            <w:pPr>
              <w:widowControl w:val="0"/>
              <w:shd w:val="clear" w:color="auto" w:fill="FFFFFF"/>
              <w:spacing w:beforeAutospacing="1"/>
              <w:ind w:firstLine="283"/>
              <w:jc w:val="both"/>
            </w:pPr>
            <w:r>
              <w:rPr>
                <w:i/>
                <w:iCs/>
                <w:color w:val="22272F"/>
              </w:rPr>
              <w:t>C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>=</w:t>
            </w:r>
            <w:r>
              <w:rPr>
                <w:i/>
                <w:iCs/>
                <w:color w:val="22272F"/>
              </w:rPr>
              <w:t>H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noProof/>
                <w:color w:val="22272F"/>
                <w:vertAlign w:val="subscript"/>
              </w:rPr>
              <mc:AlternateContent>
                <mc:Choice Requires="wps">
                  <w:drawing>
                    <wp:inline distT="0" distB="0" distL="0" distR="0">
                      <wp:extent cx="95250" cy="180975"/>
                      <wp:effectExtent l="0" t="0" r="0" b="0"/>
                      <wp:docPr id="3" name="AutoShape 5" descr="https://internet.garant.ru/document/formula?revision=1742026530&amp;text=U3RyaW5nKCNAMjE1KQ==&amp;fmt=png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0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A0D2F1" id="AutoShape 5" o:spid="_x0000_s1026" alt="https://internet.garant.ru/document/formula?revision=174202653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gGDAIAAD4EAAAOAAAAZHJzL2Uyb0RvYy54bWysU0tvEzEQviPxHywfuJHdTZoSQpyoaimH&#10;ltIHFWfHO94Y+SXbySb/nrGTpgVORVz8mJlvXt/MbLE1mmwgROUso82gpgSscK2yHaOP3y/fTyiJ&#10;iduWa2eB0R1Eupi/fTPr/RSGbuV0C4GgExunvWd0lZKfVlUUKzA8DpwHi0rpguEJv6Gr2sB79G50&#10;Nazr06p3ofXBCYgRpRd7JZ0X/1KCSN+kjJCIZhRzS+UM5Vzms5rP+LQL3K+UOKTB/yELw5XFoEdX&#10;Fzxxsg7qL1dGieCik2kgnKmclEpAqQGraeo/qnlYcQ+lFmxO9Mc2xf/nVtxsbgNRLaMjSiw3SNHZ&#10;OrkSmYwpaSEKbFemJSIvyiYIFtKg44HbNAjrqnVibcCmKpO01nwRYKPKODQfTob18HQ8qt9x4z8l&#10;2Cb2OLrf8R9je3V+c/b15+fm6o6xopUmMW+7TEiPoTCvB38bDr+Iz9zdrQwm39g3si0k7o4konci&#10;UPhxfFIj0wI1zaSpJ4Xj6hnrQ0xfwBmSH4wGHJHCHN9cx4Tx0PTJJIey7lJpXcZEW9LncL+J0Vxb&#10;ROWk92mWV9ppyHba3oPE/pZsswDb2S3PdSD7IcQtwWSfRrE4Q0A2lBj2ldgDJKOhzP4r8UdQie9s&#10;OuKNsi5kbvZ17qvLhS5duys0FQUOaWngYaHyFrz8F/jz2s9/AQAA//8DAFBLAwQUAAYACAAAACEA&#10;9ozRF9gAAAADAQAADwAAAGRycy9kb3ducmV2LnhtbEyPwWrDMBBE74X+g9hCb41c05TgWA6hUAq9&#10;JS3ER0XaWibSyliK4/59N720l4Fhlpm39WYOXkw4pj6SgsdFAQLJRNtTp+Dz4/VhBSJlTVb7SKjg&#10;GxNsmtubWlc2XmiH0z53gksoVVqBy3mopEzGYdBpEQckzr7iGHRmO3bSjvrC5cHLsiieZdA98YLT&#10;A744NKf9OSjYTm15aLs369v309POmdQeslHq/m7erkFknPPfMVzxGR0aZjrGM9kkvAJ+JP/qNVuy&#10;OyooV0uQTS3/szc/AAAA//8DAFBLAQItABQABgAIAAAAIQC2gziS/gAAAOEBAAATAAAAAAAAAAAA&#10;AAAAAAAAAABbQ29udGVudF9UeXBlc10ueG1sUEsBAi0AFAAGAAgAAAAhADj9If/WAAAAlAEAAAsA&#10;AAAAAAAAAAAAAAAALwEAAF9yZWxzLy5yZWxzUEsBAi0AFAAGAAgAAAAhAC57qAYMAgAAPgQAAA4A&#10;AAAAAAAAAAAAAAAALgIAAGRycy9lMm9Eb2MueG1sUEsBAi0AFAAGAAgAAAAhAPaM0RfYAAAAAwEA&#10;AA8AAAAAAAAAAAAAAAAAZgQAAGRycy9kb3ducmV2LnhtbFBLBQYAAAAABAAEAPMAAABrBQAAAAA=&#10;" filled="f" stroked="f" strokeweight="0">
                      <w10:anchorlock/>
                    </v:rect>
                  </w:pict>
                </mc:Fallback>
              </mc:AlternateContent>
            </w:r>
            <w:r>
              <w:rPr>
                <w:i/>
                <w:iCs/>
                <w:color w:val="22272F"/>
              </w:rPr>
              <w:t>K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>,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где: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i/>
                <w:iCs/>
                <w:color w:val="22272F"/>
              </w:rPr>
              <w:t>H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 xml:space="preserve"> - нормативные затраты на осуществление государственных полномочий на одного работника, осуществляющего государственные полномочия, в </w:t>
            </w:r>
            <w:r>
              <w:rPr>
                <w:color w:val="22272F"/>
              </w:rPr>
              <w:t xml:space="preserve">i-м </w:t>
            </w:r>
            <w:r>
              <w:rPr>
                <w:b/>
                <w:bCs/>
                <w:color w:val="22272F"/>
              </w:rPr>
              <w:t>городском округе</w:t>
            </w:r>
            <w:r>
              <w:rPr>
                <w:color w:val="22272F"/>
              </w:rPr>
              <w:t>;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К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 xml:space="preserve"> - нормативная численность работников, осуществляющих государственные полномочия, в i-м </w:t>
            </w:r>
            <w:r>
              <w:rPr>
                <w:b/>
                <w:bCs/>
                <w:color w:val="22272F"/>
              </w:rPr>
              <w:t>городском округе</w:t>
            </w:r>
            <w:r>
              <w:rPr>
                <w:color w:val="22272F"/>
              </w:rPr>
              <w:t>, которая устанавливается нормативным правовым актом Кабинета Министров Республики Татарстан.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lastRenderedPageBreak/>
              <w:t>4. Расчет нормативных затрат на о</w:t>
            </w:r>
            <w:r>
              <w:rPr>
                <w:color w:val="22272F"/>
              </w:rPr>
              <w:t xml:space="preserve">существление государственных полномочий на одного работника, осуществляющего государственные полномочия, в i-м </w:t>
            </w:r>
            <w:r>
              <w:rPr>
                <w:b/>
                <w:bCs/>
                <w:color w:val="22272F"/>
              </w:rPr>
              <w:t>городском округе</w:t>
            </w:r>
            <w:r>
              <w:rPr>
                <w:color w:val="22272F"/>
              </w:rPr>
              <w:t xml:space="preserve"> производится по формуле:</w:t>
            </w:r>
          </w:p>
          <w:p w:rsidR="001E5217" w:rsidRPr="003C76B5" w:rsidRDefault="003C76B5">
            <w:pPr>
              <w:widowControl w:val="0"/>
              <w:shd w:val="clear" w:color="auto" w:fill="FFFFFF"/>
              <w:ind w:firstLine="283"/>
              <w:jc w:val="both"/>
              <w:rPr>
                <w:lang w:val="en-US"/>
              </w:rPr>
            </w:pPr>
            <w:r>
              <w:rPr>
                <w:i/>
                <w:iCs/>
                <w:color w:val="22272F"/>
                <w:lang w:val="en-US"/>
              </w:rPr>
              <w:t>H</w:t>
            </w:r>
            <w:r>
              <w:rPr>
                <w:color w:val="22272F"/>
                <w:vertAlign w:val="subscript"/>
                <w:lang w:val="en-US"/>
              </w:rPr>
              <w:t> i</w:t>
            </w:r>
            <w:r>
              <w:rPr>
                <w:color w:val="22272F"/>
                <w:lang w:val="en-US"/>
              </w:rPr>
              <w:t>=</w:t>
            </w:r>
            <w:r>
              <w:rPr>
                <w:color w:val="22272F"/>
              </w:rPr>
              <w:t>Зот</w:t>
            </w:r>
            <w:r>
              <w:rPr>
                <w:color w:val="22272F"/>
                <w:vertAlign w:val="subscript"/>
                <w:lang w:val="en-US"/>
              </w:rPr>
              <w:t> i</w:t>
            </w:r>
            <w:r>
              <w:rPr>
                <w:color w:val="22272F"/>
                <w:lang w:val="en-US"/>
              </w:rPr>
              <w:t>+</w:t>
            </w:r>
            <w:r>
              <w:rPr>
                <w:color w:val="22272F"/>
              </w:rPr>
              <w:t>Нз</w:t>
            </w:r>
            <w:r>
              <w:rPr>
                <w:color w:val="22272F"/>
                <w:vertAlign w:val="subscript"/>
                <w:lang w:val="en-US"/>
              </w:rPr>
              <w:t> i</w:t>
            </w:r>
            <w:r>
              <w:rPr>
                <w:color w:val="22272F"/>
                <w:lang w:val="en-US"/>
              </w:rPr>
              <w:t>+</w:t>
            </w:r>
            <w:r>
              <w:rPr>
                <w:i/>
                <w:iCs/>
                <w:color w:val="22272F"/>
                <w:lang w:val="en-US"/>
              </w:rPr>
              <w:t>M</w:t>
            </w:r>
            <w:r>
              <w:rPr>
                <w:color w:val="22272F"/>
                <w:vertAlign w:val="subscript"/>
                <w:lang w:val="en-US"/>
              </w:rPr>
              <w:t> i</w:t>
            </w:r>
            <w:r>
              <w:rPr>
                <w:color w:val="22272F"/>
                <w:lang w:val="en-US"/>
              </w:rPr>
              <w:t>,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где: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Зот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 xml:space="preserve"> - нормативные затраты на оплату труда одного работника, осуществляющего государственные полномочия, в i-м </w:t>
            </w:r>
            <w:r>
              <w:rPr>
                <w:b/>
                <w:bCs/>
                <w:color w:val="22272F"/>
              </w:rPr>
              <w:t>городском округе</w:t>
            </w:r>
            <w:r>
              <w:rPr>
                <w:color w:val="22272F"/>
              </w:rPr>
              <w:t>;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Нз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 xml:space="preserve"> - затраты на начисления на выплаты по оплате труда одного работника, осуществляющего государственные полномочия, в i-м </w:t>
            </w:r>
            <w:r>
              <w:rPr>
                <w:b/>
                <w:bCs/>
                <w:color w:val="22272F"/>
              </w:rPr>
              <w:t>городск</w:t>
            </w:r>
            <w:r>
              <w:rPr>
                <w:b/>
                <w:bCs/>
                <w:color w:val="22272F"/>
              </w:rPr>
              <w:t>ом округе</w:t>
            </w:r>
            <w:r>
              <w:rPr>
                <w:color w:val="22272F"/>
              </w:rPr>
              <w:t>;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i/>
                <w:iCs/>
                <w:color w:val="22272F"/>
              </w:rPr>
              <w:t>M</w:t>
            </w:r>
            <w:r>
              <w:rPr>
                <w:color w:val="22272F"/>
                <w:vertAlign w:val="subscript"/>
              </w:rPr>
              <w:t> i</w:t>
            </w:r>
            <w:r>
              <w:rPr>
                <w:color w:val="22272F"/>
              </w:rPr>
              <w:t xml:space="preserve"> - затраты на материальное обеспечение в расчете на одного работника, осуществляющего государственные полномочия, в i-м </w:t>
            </w:r>
            <w:r>
              <w:rPr>
                <w:b/>
                <w:bCs/>
                <w:color w:val="22272F"/>
              </w:rPr>
              <w:t>городском округе</w:t>
            </w:r>
            <w:r>
              <w:rPr>
                <w:color w:val="22272F"/>
              </w:rPr>
              <w:t>.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5. Нормативные затраты на оплату труда одного работника, осуществляющего государственные полномочия, в i</w:t>
            </w:r>
            <w:r>
              <w:rPr>
                <w:color w:val="22272F"/>
              </w:rPr>
              <w:t xml:space="preserve">-м </w:t>
            </w:r>
            <w:r>
              <w:rPr>
                <w:b/>
                <w:bCs/>
                <w:color w:val="22272F"/>
              </w:rPr>
              <w:t>городском округе</w:t>
            </w:r>
            <w:r>
              <w:rPr>
                <w:color w:val="22272F"/>
              </w:rPr>
              <w:t xml:space="preserve"> определяются в соответствии с нормативными правовыми актами Республики Татарстан по должности "главный специалист" и рассчитываются исходя из объема указанных затрат, предусмотренного i-му </w:t>
            </w:r>
            <w:r>
              <w:rPr>
                <w:b/>
                <w:bCs/>
                <w:color w:val="22272F"/>
              </w:rPr>
              <w:t>городскому округу</w:t>
            </w:r>
            <w:r>
              <w:rPr>
                <w:color w:val="22272F"/>
              </w:rPr>
              <w:t xml:space="preserve"> на текущий финансовый год зак</w:t>
            </w:r>
            <w:r>
              <w:rPr>
                <w:color w:val="22272F"/>
              </w:rPr>
              <w:t>оном Республики Татарстан о бюджете Республики Татарстан, с применением индексов увеличения заработной платы на очередной финансовый год и плановый период.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bookmarkStart w:id="2" w:name="_GoBack_Копия_2"/>
            <w:bookmarkEnd w:id="2"/>
            <w:r>
              <w:rPr>
                <w:color w:val="22272F"/>
              </w:rPr>
              <w:t xml:space="preserve">6. Расчет затрат на начисления на выплаты по оплате труда одного работника, </w:t>
            </w:r>
            <w:r>
              <w:rPr>
                <w:color w:val="22272F"/>
              </w:rPr>
              <w:lastRenderedPageBreak/>
              <w:t>осуществляющего государс</w:t>
            </w:r>
            <w:r>
              <w:rPr>
                <w:color w:val="22272F"/>
              </w:rPr>
              <w:t xml:space="preserve">твенные полномочия, в i-м </w:t>
            </w:r>
            <w:r>
              <w:rPr>
                <w:b/>
                <w:bCs/>
                <w:color w:val="22272F"/>
              </w:rPr>
              <w:t>городском округ</w:t>
            </w:r>
            <w:r>
              <w:rPr>
                <w:color w:val="22272F"/>
              </w:rPr>
              <w:t>е производится по формуле:</w:t>
            </w:r>
          </w:p>
          <w:p w:rsidR="001E5217" w:rsidRPr="003C76B5" w:rsidRDefault="003C76B5">
            <w:pPr>
              <w:widowControl w:val="0"/>
              <w:shd w:val="clear" w:color="auto" w:fill="FFFFFF"/>
              <w:spacing w:beforeAutospacing="1"/>
              <w:ind w:firstLine="283"/>
              <w:jc w:val="both"/>
              <w:rPr>
                <w:lang w:val="en-US"/>
              </w:rPr>
            </w:pPr>
            <w:r>
              <w:rPr>
                <w:color w:val="22272F"/>
              </w:rPr>
              <w:t>Нз</w:t>
            </w:r>
            <w:r>
              <w:rPr>
                <w:color w:val="22272F"/>
                <w:vertAlign w:val="subscript"/>
                <w:lang w:val="en-US"/>
              </w:rPr>
              <w:t> i</w:t>
            </w:r>
            <w:r>
              <w:rPr>
                <w:color w:val="22272F"/>
                <w:lang w:val="en-US"/>
              </w:rPr>
              <w:t>=</w:t>
            </w:r>
            <w:r>
              <w:rPr>
                <w:color w:val="22272F"/>
              </w:rPr>
              <w:t>Зот</w:t>
            </w:r>
            <w:r>
              <w:rPr>
                <w:color w:val="22272F"/>
                <w:vertAlign w:val="subscript"/>
                <w:lang w:val="en-US"/>
              </w:rPr>
              <w:t> i</w:t>
            </w:r>
            <w:r>
              <w:rPr>
                <w:noProof/>
                <w:color w:val="22272F"/>
                <w:vertAlign w:val="subscript"/>
              </w:rPr>
              <mc:AlternateContent>
                <mc:Choice Requires="wps">
                  <w:drawing>
                    <wp:inline distT="0" distB="0" distL="0" distR="0">
                      <wp:extent cx="95250" cy="180975"/>
                      <wp:effectExtent l="0" t="0" r="0" b="0"/>
                      <wp:docPr id="4" name="AutoShape 6" descr="https://internet.garant.ru/document/formula?revision=1742026530&amp;text=U3RyaW5nKCNAMjE1KQ==&amp;fmt=png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0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92AC6F" id="AutoShape 6" o:spid="_x0000_s1026" alt="https://internet.garant.ru/document/formula?revision=174202653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1PHDAIAAD4EAAAOAAAAZHJzL2Uyb0RvYy54bWysU0tvEzEQviPxHywfuJHdTZMQQpyoaimH&#10;llJaKs6Od7wx8ku2k03+PWMnTXmcirj4MTPfvL6Z+XJnNNlCiMpZRptBTQlY4VplO0Yfv129nVIS&#10;E7ct184Co3uIdLl4/Wre+xkM3drpFgJBJzbOes/oOiU/q6oo1mB4HDgPFpXSBcMTfkNXtYH36N3o&#10;aljXk6p3ofXBCYgRpZcHJV0U/1KCSF+kjJCIZhRzS+UM5Vzls1rM+awL3K+VOKbB/yELw5XFoCdX&#10;lzxxsgnqL1dGieCik2kgnKmclEpAqQGraeo/qnlYcw+lFmxO9Kc2xf/nVtxu7wJRLaMjSiw3SNH5&#10;JrkSmUwoaSEKbFemJSIvyiYIFtKg44HbNAibqnViY8CmKpO00XwZYKvKODTvRsN6OBmf1W+48R8S&#10;7BJ7PLvf8+9je31xe/75x8fm+itjRStNYt52mZAeQ2FeD/4uHH8Rn7m7OxlMvrFvZFdI3J9IRO9E&#10;oPD9eFQj0wI1zbSpp4Xj6hnrQ0yfwBmSH4wGHJHCHN/exITx0PTJJIey7kppXcZEW9LncL+J0Vxb&#10;ROWkD2mWV9pryHba3oPE/pZsswDb2a0udCCHIcQtwWSfRrE4Q0A2lBj2hdgjJKOhzP4L8SdQie9s&#10;OuGNsi5kbg51HqrLha5cuy80FQUOaWngcaHyFvz6L/DntV/8BAAA//8DAFBLAwQUAAYACAAAACEA&#10;9ozRF9gAAAADAQAADwAAAGRycy9kb3ducmV2LnhtbEyPwWrDMBBE74X+g9hCb41c05TgWA6hUAq9&#10;JS3ER0XaWibSyliK4/59N720l4Fhlpm39WYOXkw4pj6SgsdFAQLJRNtTp+Dz4/VhBSJlTVb7SKjg&#10;GxNsmtubWlc2XmiH0z53gksoVVqBy3mopEzGYdBpEQckzr7iGHRmO3bSjvrC5cHLsiieZdA98YLT&#10;A744NKf9OSjYTm15aLs369v309POmdQeslHq/m7erkFknPPfMVzxGR0aZjrGM9kkvAJ+JP/qNVuy&#10;OyooV0uQTS3/szc/AAAA//8DAFBLAQItABQABgAIAAAAIQC2gziS/gAAAOEBAAATAAAAAAAAAAAA&#10;AAAAAAAAAABbQ29udGVudF9UeXBlc10ueG1sUEsBAi0AFAAGAAgAAAAhADj9If/WAAAAlAEAAAsA&#10;AAAAAAAAAAAAAAAALwEAAF9yZWxzLy5yZWxzUEsBAi0AFAAGAAgAAAAhAPoXU8cMAgAAPgQAAA4A&#10;AAAAAAAAAAAAAAAALgIAAGRycy9lMm9Eb2MueG1sUEsBAi0AFAAGAAgAAAAhAPaM0RfYAAAAAwEA&#10;AA8AAAAAAAAAAAAAAAAAZgQAAGRycy9kb3ducmV2LnhtbFBLBQYAAAAABAAEAPMAAABrBQAAAAA=&#10;" filled="f" stroked="f" strokeweight="0">
                      <w10:anchorlock/>
                    </v:rect>
                  </w:pict>
                </mc:Fallback>
              </mc:AlternateContent>
            </w:r>
            <w:r>
              <w:rPr>
                <w:color w:val="22272F"/>
              </w:rPr>
              <w:t>Снз</w:t>
            </w:r>
            <w:r>
              <w:rPr>
                <w:color w:val="22272F"/>
                <w:lang w:val="en-US"/>
              </w:rPr>
              <w:t>,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>где Снз - ставка начислений на выплаты по оплате труда.</w:t>
            </w:r>
          </w:p>
          <w:p w:rsidR="001E5217" w:rsidRDefault="003C76B5">
            <w:pPr>
              <w:widowControl w:val="0"/>
              <w:shd w:val="clear" w:color="auto" w:fill="FFFFFF"/>
              <w:ind w:firstLine="283"/>
              <w:jc w:val="both"/>
            </w:pPr>
            <w:r>
              <w:rPr>
                <w:color w:val="22272F"/>
              </w:rPr>
              <w:t xml:space="preserve">7. Затраты на материальное обеспечение в расчете на одного работника, осуществляющего государственные полномочия, в </w:t>
            </w:r>
            <w:r>
              <w:rPr>
                <w:color w:val="22272F"/>
              </w:rPr>
              <w:t xml:space="preserve">i-м </w:t>
            </w:r>
            <w:r>
              <w:rPr>
                <w:b/>
                <w:bCs/>
                <w:color w:val="22272F"/>
              </w:rPr>
              <w:t>городском округе</w:t>
            </w:r>
            <w:r>
              <w:rPr>
                <w:color w:val="22272F"/>
              </w:rPr>
              <w:t xml:space="preserve"> включают в себя затраты на организационно-техническое обеспечение процесса управления (канцелярские принадлежности, эксплуатация оргтехники, непредвиденные расходы) и рассчитываются исходя из объема указанных затрат, предусмотренного i</w:t>
            </w:r>
            <w:r>
              <w:rPr>
                <w:color w:val="22272F"/>
              </w:rPr>
              <w:t xml:space="preserve">-му </w:t>
            </w:r>
            <w:r>
              <w:rPr>
                <w:b/>
                <w:bCs/>
                <w:color w:val="22272F"/>
              </w:rPr>
              <w:t>городскому округу</w:t>
            </w:r>
            <w:r>
              <w:rPr>
                <w:color w:val="22272F"/>
              </w:rPr>
              <w:t xml:space="preserve"> на текущий финансовый год законом Республики Татарстан о бюджете Республики Татарстан, с применением индексов-дефляторов в соответствии с основными показателями прогноза социально-экономического развития Российской Федерации на очеред</w:t>
            </w:r>
            <w:r>
              <w:rPr>
                <w:color w:val="22272F"/>
              </w:rPr>
              <w:t>ной финансовый год и плановый период.</w:t>
            </w:r>
          </w:p>
        </w:tc>
      </w:tr>
    </w:tbl>
    <w:p w:rsidR="001E5217" w:rsidRDefault="001E5217">
      <w:pPr>
        <w:jc w:val="center"/>
        <w:rPr>
          <w:b/>
          <w:sz w:val="28"/>
          <w:szCs w:val="28"/>
        </w:rPr>
      </w:pPr>
    </w:p>
    <w:sectPr w:rsidR="001E5217">
      <w:headerReference w:type="even" r:id="rId22"/>
      <w:headerReference w:type="default" r:id="rId23"/>
      <w:headerReference w:type="first" r:id="rId24"/>
      <w:pgSz w:w="16838" w:h="11906" w:orient="landscape"/>
      <w:pgMar w:top="1133" w:right="567" w:bottom="1134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76B5">
      <w:r>
        <w:separator/>
      </w:r>
    </w:p>
  </w:endnote>
  <w:endnote w:type="continuationSeparator" w:id="0">
    <w:p w:rsidR="00000000" w:rsidRDefault="003C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76B5">
      <w:r>
        <w:separator/>
      </w:r>
    </w:p>
  </w:footnote>
  <w:footnote w:type="continuationSeparator" w:id="0">
    <w:p w:rsidR="00000000" w:rsidRDefault="003C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17" w:rsidRDefault="001E52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763687"/>
      <w:docPartObj>
        <w:docPartGallery w:val="Page Numbers (Top of Page)"/>
        <w:docPartUnique/>
      </w:docPartObj>
    </w:sdtPr>
    <w:sdtEndPr/>
    <w:sdtContent>
      <w:p w:rsidR="001E5217" w:rsidRDefault="003C76B5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1E5217" w:rsidRDefault="001E521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17" w:rsidRDefault="001E52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4626"/>
    <w:multiLevelType w:val="multilevel"/>
    <w:tmpl w:val="B81ED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6113BB"/>
    <w:multiLevelType w:val="multilevel"/>
    <w:tmpl w:val="673C0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17"/>
    <w:rsid w:val="001E5217"/>
    <w:rsid w:val="003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8944D-4004-44EE-805C-D79343C6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unhideWhenUsed/>
    <w:rPr>
      <w:color w:val="404040"/>
      <w:u w:val="single"/>
    </w:rPr>
  </w:style>
  <w:style w:type="character" w:customStyle="1" w:styleId="a6">
    <w:name w:val="Верхний колонтитул Знак"/>
    <w:basedOn w:val="a2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2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s10">
    <w:name w:val="s_10"/>
    <w:basedOn w:val="a2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a">
    <w:name w:val="List"/>
    <w:basedOn w:val="a1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ae">
    <w:name w:val="Колонтитул"/>
    <w:basedOn w:val="a"/>
    <w:qFormat/>
  </w:style>
  <w:style w:type="paragraph" w:customStyle="1" w:styleId="af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7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qFormat/>
    <w:pPr>
      <w:spacing w:beforeAutospacing="1" w:afterAutospacing="1"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numbering" w:customStyle="1" w:styleId="af2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43022-ACBA-4F8A-847C-19A99EFA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3502</Words>
  <Characters>19967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Lopatina</dc:creator>
  <dc:description/>
  <cp:lastModifiedBy>IGSNRT</cp:lastModifiedBy>
  <cp:revision>2</cp:revision>
  <cp:lastPrinted>2026-06-02T16:03:00Z</cp:lastPrinted>
  <dcterms:created xsi:type="dcterms:W3CDTF">2026-06-26T05:51:00Z</dcterms:created>
  <dcterms:modified xsi:type="dcterms:W3CDTF">2026-06-26T05:51:00Z</dcterms:modified>
  <dc:language>ru-RU</dc:language>
</cp:coreProperties>
</file>