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26" w:rsidRDefault="0073128E">
      <w:pPr>
        <w:shd w:val="clear" w:color="auto" w:fill="FFFFFF"/>
        <w:jc w:val="center"/>
        <w:rPr>
          <w:lang w:val="tt-RU"/>
        </w:rPr>
      </w:pPr>
      <w:bookmarkStart w:id="0" w:name="_GoBack"/>
      <w:bookmarkEnd w:id="0"/>
      <w:r>
        <w:rPr>
          <w:bCs/>
          <w:lang w:val="tt-RU"/>
        </w:rPr>
        <w:t>«</w:t>
      </w:r>
      <w:r>
        <w:rPr>
          <w:rFonts w:eastAsia="sans-serif"/>
          <w:b/>
          <w:bCs/>
          <w:color w:val="000000"/>
          <w:shd w:val="clear" w:color="auto" w:fill="FFFFFF"/>
          <w:lang w:val="tt-RU"/>
        </w:rPr>
        <w:t xml:space="preserve">Татарстан Республикасы муниципаль районнары һәм шәһәр округлары җирле үзидарә органнарына күпфатирлы йортларны һәм (яисә) күчемсез мөлкәтнең бүтән объектларын өлешле төзү өлкәсендә, шулай ук торак-төзелеш кооперативларының күпфатирлы йортны төзү өчен </w:t>
      </w:r>
      <w:r>
        <w:rPr>
          <w:rFonts w:eastAsia="sans-serif"/>
          <w:b/>
          <w:bCs/>
          <w:color w:val="000000"/>
          <w:shd w:val="clear" w:color="auto" w:fill="FFFFFF"/>
          <w:lang w:val="tt-RU"/>
        </w:rPr>
        <w:t>кооператив әгъзаларының акчаларын җәлеп итүгә бәйле эшчәнлеге өлкәсендә Татарстан Республикасы дәүләт вәкаләтләрен бирү турында</w:t>
      </w:r>
      <w:r>
        <w:rPr>
          <w:b/>
          <w:bCs/>
          <w:lang w:val="tt-RU"/>
        </w:rPr>
        <w:t xml:space="preserve">» </w:t>
      </w:r>
    </w:p>
    <w:p w:rsidR="00567E26" w:rsidRDefault="0073128E">
      <w:pPr>
        <w:shd w:val="clear" w:color="auto" w:fill="FFFFFF"/>
        <w:jc w:val="center"/>
        <w:rPr>
          <w:lang w:val="tt-RU"/>
        </w:rPr>
      </w:pPr>
      <w:r>
        <w:rPr>
          <w:b/>
          <w:bCs/>
          <w:lang w:val="tt-RU"/>
        </w:rPr>
        <w:t>Татарстан Республикасы Законына үзгәрешләр кертү хакында»</w:t>
      </w:r>
    </w:p>
    <w:p w:rsidR="00567E26" w:rsidRDefault="0073128E">
      <w:pPr>
        <w:overflowPunct w:val="0"/>
        <w:jc w:val="center"/>
        <w:rPr>
          <w:lang w:val="tt-RU"/>
        </w:rPr>
      </w:pPr>
      <w:r>
        <w:rPr>
          <w:b/>
          <w:lang w:val="tt-RU"/>
        </w:rPr>
        <w:t>Татарстан Республикасы закон проектына</w:t>
      </w:r>
    </w:p>
    <w:p w:rsidR="00567E26" w:rsidRDefault="0073128E">
      <w:pPr>
        <w:jc w:val="center"/>
        <w:rPr>
          <w:lang w:val="tt-RU"/>
        </w:rPr>
      </w:pPr>
      <w:r>
        <w:rPr>
          <w:b/>
          <w:lang w:val="tt-RU"/>
        </w:rPr>
        <w:t>АҢЛАТМА</w:t>
      </w:r>
    </w:p>
    <w:p w:rsidR="00567E26" w:rsidRDefault="00567E26">
      <w:pPr>
        <w:jc w:val="center"/>
        <w:rPr>
          <w:b/>
          <w:lang w:val="tt-RU"/>
        </w:rPr>
      </w:pPr>
    </w:p>
    <w:p w:rsidR="00567E26" w:rsidRDefault="0073128E">
      <w:pPr>
        <w:overflowPunct w:val="0"/>
        <w:ind w:firstLine="709"/>
        <w:jc w:val="both"/>
        <w:rPr>
          <w:lang w:val="tt-RU"/>
        </w:rPr>
      </w:pPr>
      <w:r>
        <w:rPr>
          <w:bCs/>
          <w:lang w:val="tt-RU"/>
        </w:rPr>
        <w:t>«</w:t>
      </w:r>
      <w:r>
        <w:rPr>
          <w:rFonts w:eastAsia="sans-serif"/>
          <w:bCs/>
          <w:color w:val="000000"/>
          <w:shd w:val="clear" w:color="auto" w:fill="FFFFFF"/>
          <w:lang w:val="tt-RU"/>
        </w:rPr>
        <w:t>Татарстан Республик</w:t>
      </w:r>
      <w:r>
        <w:rPr>
          <w:rFonts w:eastAsia="sans-serif"/>
          <w:bCs/>
          <w:color w:val="000000"/>
          <w:shd w:val="clear" w:color="auto" w:fill="FFFFFF"/>
          <w:lang w:val="tt-RU"/>
        </w:rPr>
        <w:t xml:space="preserve">асы муниципаль районнары һәм шәһәр округлары җирле үзидарә органнарына күпфатирлы йортларны һәм (яисә) күчемсез мөлкәтнең бүтән объектларын өлешле төзү өлкәсендә, шулай ук торак-төзелеш кооперативларының күпфатирлы йортны төзү өчен кооператив әгъзаларының </w:t>
      </w:r>
      <w:r>
        <w:rPr>
          <w:rFonts w:eastAsia="sans-serif"/>
          <w:bCs/>
          <w:color w:val="000000"/>
          <w:shd w:val="clear" w:color="auto" w:fill="FFFFFF"/>
          <w:lang w:val="tt-RU"/>
        </w:rPr>
        <w:t>акчаларын җәлеп итүгә бәйле эшчәнлеге өлкәсендә Татарстан Республикасы дәүләт вәкаләтләрен бирү турында</w:t>
      </w:r>
      <w:r>
        <w:rPr>
          <w:bCs/>
          <w:lang w:val="tt-RU"/>
        </w:rPr>
        <w:t xml:space="preserve">» Татарстан Республикасы Законына үзгәрешләр кертү хакында» Татарстан Республикасы закон проекты </w:t>
      </w:r>
      <w:r>
        <w:rPr>
          <w:rFonts w:eastAsia="Arial"/>
          <w:lang w:val="tt-RU"/>
        </w:rPr>
        <w:t>Татарстан Республикасында күпфатирлы йортларны һәм (яисә</w:t>
      </w:r>
      <w:r>
        <w:rPr>
          <w:rFonts w:eastAsia="Arial"/>
          <w:lang w:val="tt-RU"/>
        </w:rPr>
        <w:t>) башка күчемсез мөлкәт объектларын өлешле төзү өлкәсендә региональ дәүләт контролен (күзәтчелеген) һәм күпфатирлы йорт төзү өчен кооператив әгъзаларының акчаларын җәлеп итүгә бәйле торак-төзелеш кооперативы эшчәнлегенә региональ дәүләт контролен (күзәтчел</w:t>
      </w:r>
      <w:r>
        <w:rPr>
          <w:rFonts w:eastAsia="Arial"/>
          <w:lang w:val="tt-RU"/>
        </w:rPr>
        <w:t xml:space="preserve">еген) гамәлгә ашыруны оптимальләштерүгә юнәлдерелгән. </w:t>
      </w:r>
    </w:p>
    <w:p w:rsidR="00567E26" w:rsidRDefault="0073128E">
      <w:pPr>
        <w:overflowPunct w:val="0"/>
        <w:ind w:firstLine="709"/>
        <w:jc w:val="both"/>
        <w:rPr>
          <w:lang w:val="tt-RU"/>
        </w:rPr>
      </w:pPr>
      <w:r>
        <w:rPr>
          <w:rFonts w:eastAsia="Arial"/>
          <w:lang w:val="tt-RU"/>
        </w:rPr>
        <w:t>Закон проекты 2027 елның 1 гыйнварыннан региональ дәүләт контроленең (күзәтчелегенең) билгеләнгән төрләре буенча Татарстан Республикасының тапшырылган дәүләт вәкаләтләрен гамәлгә ашыручы муниципаль бер</w:t>
      </w:r>
      <w:r>
        <w:rPr>
          <w:rFonts w:eastAsia="Arial"/>
          <w:lang w:val="tt-RU"/>
        </w:rPr>
        <w:t>әмлекләр</w:t>
      </w:r>
      <w:r>
        <w:rPr>
          <w:rFonts w:eastAsia="Arial"/>
          <w:lang w:val="tt-RU"/>
        </w:rPr>
        <w:t xml:space="preserve"> исемлеген үзгәртүне күздә тота: шәһәр округларының җирле үзидарә органнары тарафыннан дәүләт вәкаләтләрен гамәлгә ашыру сакланачак, шул ук вакытта күрсәтелгән көннән муниципаль районнар территорияләренә карата вәкаләтләр  башкарма хакимиятнең вәка</w:t>
      </w:r>
      <w:r>
        <w:rPr>
          <w:rFonts w:eastAsia="Arial"/>
          <w:lang w:val="tt-RU"/>
        </w:rPr>
        <w:t>ләтле республика органы тарафыннан гамәлгә ашырылачак.</w:t>
      </w:r>
    </w:p>
    <w:p w:rsidR="00567E26" w:rsidRDefault="0073128E">
      <w:pPr>
        <w:overflowPunct w:val="0"/>
        <w:ind w:firstLine="709"/>
        <w:jc w:val="both"/>
        <w:rPr>
          <w:lang w:val="tt-RU"/>
        </w:rPr>
      </w:pPr>
      <w:r>
        <w:rPr>
          <w:rFonts w:eastAsia="Arial"/>
          <w:lang w:val="tt-RU"/>
        </w:rPr>
        <w:t>Бүгенге көндә Татарстан Республикасы Министрлар Кабинетының «Татарстан Республикасы Дәүләт төзелеш күзәтчелеге инспекциясе мәсьәләләре» 2007 елның 12 ноябрендәге 622 номерлы карары белән расланган Тата</w:t>
      </w:r>
      <w:r>
        <w:rPr>
          <w:rFonts w:eastAsia="Arial"/>
          <w:lang w:val="tt-RU"/>
        </w:rPr>
        <w:t xml:space="preserve">рстан Республикасы Дәүләт төзелеш күзәтчелеге инспекциясе (алга таба – Инспекция) турындагы нигезләмәгә ярашлы рәвештә, Инспекция түбәндәгеләрне гамәлгә ашыра: </w:t>
      </w:r>
    </w:p>
    <w:p w:rsidR="00567E26" w:rsidRDefault="0073128E">
      <w:pPr>
        <w:overflowPunct w:val="0"/>
        <w:ind w:firstLine="709"/>
        <w:jc w:val="both"/>
        <w:rPr>
          <w:lang w:val="tt-RU"/>
        </w:rPr>
      </w:pPr>
      <w:r>
        <w:rPr>
          <w:rFonts w:eastAsia="Arial"/>
          <w:lang w:val="tt-RU"/>
        </w:rPr>
        <w:t>Татарстан Республикасының аерым муниципаль берәмлекләрендә күпфатирлы йортларны һәм (яисә) күче</w:t>
      </w:r>
      <w:r>
        <w:rPr>
          <w:rFonts w:eastAsia="Arial"/>
          <w:lang w:val="tt-RU"/>
        </w:rPr>
        <w:t>мсез мөлкәтнең башка объектларын өлешле төзү өлкәсендә региональ дәүләт контроле (күзәтчелеге) (аларга карата «Татарстан Республикасы муниципаль районнарының һәм шәһәр округларының җирле үзидарә органнарына күпфатирлы йортларны һәм (яисә) күчемсез мөлкәтне</w:t>
      </w:r>
      <w:r>
        <w:rPr>
          <w:rFonts w:eastAsia="Arial"/>
          <w:lang w:val="tt-RU"/>
        </w:rPr>
        <w:t>ң</w:t>
      </w:r>
      <w:r>
        <w:rPr>
          <w:rFonts w:eastAsia="Arial"/>
          <w:lang w:val="tt-RU"/>
        </w:rPr>
        <w:t xml:space="preserve"> бүтән объектларын өлешле төзү өлкәсендә, шулай ук торак-төзелеш кооперативларының төзелеш өчен кооператив әгъзаларының акчаларын җәлеп итүгә бәйле эшчәнлеге өлкәсендә Татарстан Республикасы дәүләт вәкаләтләрен бирү турында» 2007 елның 27 декабрендәге 66-</w:t>
      </w:r>
      <w:r>
        <w:rPr>
          <w:rFonts w:eastAsia="Arial"/>
          <w:lang w:val="tt-RU"/>
        </w:rPr>
        <w:t>ТРЗ номерлы Татарстан Республикасы Законы гамәлдә булуы туктатылган (алга таба – 66-ТРЗ номерлы Татарстан Республикасы Законы);</w:t>
      </w:r>
    </w:p>
    <w:p w:rsidR="00567E26" w:rsidRDefault="0073128E">
      <w:pPr>
        <w:overflowPunct w:val="0"/>
        <w:ind w:firstLine="709"/>
        <w:jc w:val="both"/>
        <w:rPr>
          <w:lang w:val="tt-RU"/>
        </w:rPr>
      </w:pPr>
      <w:r>
        <w:rPr>
          <w:rFonts w:eastAsia="Arial"/>
          <w:lang w:val="tt-RU"/>
        </w:rPr>
        <w:lastRenderedPageBreak/>
        <w:t>Татарстан Республикасының аерым муниципаль берәмлекләрендә күпфатирлы йорт төзү өчен кооператив әгъзаларының акчаларын җәлеп итү</w:t>
      </w:r>
      <w:r>
        <w:rPr>
          <w:rFonts w:eastAsia="Arial"/>
          <w:lang w:val="tt-RU"/>
        </w:rPr>
        <w:t>гә бәйле торак-төзелеш кооперативы эшчәнлегенә региональ дәүләт контроле (күзәтчелеге) (аларга карата 66-ТРЗ номерлы Татарстан Республикасы Законының гамәлдә булуы туктатылган);</w:t>
      </w:r>
    </w:p>
    <w:p w:rsidR="00567E26" w:rsidRDefault="0073128E">
      <w:pPr>
        <w:overflowPunct w:val="0"/>
        <w:ind w:firstLine="709"/>
        <w:jc w:val="both"/>
        <w:rPr>
          <w:lang w:val="tt-RU"/>
        </w:rPr>
      </w:pPr>
      <w:r>
        <w:rPr>
          <w:rFonts w:eastAsia="Arial"/>
          <w:lang w:val="tt-RU"/>
        </w:rPr>
        <w:t xml:space="preserve"> җирле үзидарә органнары тарафыннан күпфатирлы йортларны һәм (яисә) күчемсез м</w:t>
      </w:r>
      <w:r>
        <w:rPr>
          <w:rFonts w:eastAsia="Arial"/>
          <w:lang w:val="tt-RU"/>
        </w:rPr>
        <w:t>өлкәтнең</w:t>
      </w:r>
      <w:r>
        <w:rPr>
          <w:rFonts w:eastAsia="Arial"/>
          <w:lang w:val="tt-RU"/>
        </w:rPr>
        <w:t xml:space="preserve"> бүтән объектларын өлешле төзү өлкәсендә Татарстан Республикасы дәүләт вәкаләтләрен гамәлгә ашыруны тикшереп тору, шулай ук торак-төзелеш кооперативларының күпфатирлы йорт төзү өчен кооператив әгъзаларының акчаларын җәлеп итүгә бәйле эшчәнлеге өлкә</w:t>
      </w:r>
      <w:r>
        <w:rPr>
          <w:rFonts w:eastAsia="Arial"/>
          <w:lang w:val="tt-RU"/>
        </w:rPr>
        <w:t>сендә.</w:t>
      </w:r>
    </w:p>
    <w:p w:rsidR="00567E26" w:rsidRDefault="0073128E">
      <w:pPr>
        <w:overflowPunct w:val="0"/>
        <w:ind w:firstLine="709"/>
        <w:jc w:val="both"/>
        <w:rPr>
          <w:lang w:val="tt-RU"/>
        </w:rPr>
      </w:pPr>
      <w:r>
        <w:rPr>
          <w:rFonts w:eastAsia="Arial"/>
          <w:lang w:val="tt-RU"/>
        </w:rPr>
        <w:t xml:space="preserve">Республикада тикшереп торуны (күзәтчелекне) гамәлгә ашыруның нәтиҗәлелеген арттыру, гражданнарның законлы хокукларын тәэмин итү гарантияләрен арттыру һәм куркынычларны киметү өчен шартлар тудыру максатларында Зеленодольск, Түбән Кама, Лаеш, Питрәч, </w:t>
      </w:r>
      <w:r>
        <w:rPr>
          <w:rFonts w:eastAsia="Arial"/>
          <w:lang w:val="tt-RU"/>
        </w:rPr>
        <w:t>Биектау, Югары Ослан, Алабуга, Әлмәт муниципаль районнары территорияләрендә күпфатирлы йортларны һәм (яисә) күчемсез мөлкәтнең бүтән объектларын өлешле төзү өлкәсендә, шулай ук торак-төзелеш кооперативларының кооператив әгъзаларының акчаларын җәлеп итүгә б</w:t>
      </w:r>
      <w:r>
        <w:rPr>
          <w:rFonts w:eastAsia="Arial"/>
          <w:lang w:val="tt-RU"/>
        </w:rPr>
        <w:t>әйле</w:t>
      </w:r>
      <w:r>
        <w:rPr>
          <w:rFonts w:eastAsia="Arial"/>
          <w:lang w:val="tt-RU"/>
        </w:rPr>
        <w:t xml:space="preserve"> эшчәнлеге өлкәсендә Татарстан Республикасы дәүләт вәкаләтләрен Инспекциягә тапшырырга тәкъдим ителә.</w:t>
      </w:r>
    </w:p>
    <w:p w:rsidR="00567E26" w:rsidRDefault="00567E26">
      <w:pPr>
        <w:overflowPunct w:val="0"/>
        <w:ind w:firstLine="709"/>
        <w:jc w:val="both"/>
        <w:rPr>
          <w:strike/>
          <w:lang w:val="tt-RU"/>
        </w:rPr>
      </w:pPr>
    </w:p>
    <w:sectPr w:rsidR="00567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4" w:left="1134" w:header="567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128E">
      <w:r>
        <w:separator/>
      </w:r>
    </w:p>
  </w:endnote>
  <w:endnote w:type="continuationSeparator" w:id="0">
    <w:p w:rsidR="00000000" w:rsidRDefault="0073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26" w:rsidRDefault="00567E26">
    <w:pPr>
      <w:pStyle w:val="af5"/>
      <w:rPr>
        <w:lang w:val="tt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26" w:rsidRDefault="00567E26">
    <w:pPr>
      <w:pStyle w:val="af5"/>
      <w:jc w:val="right"/>
      <w:rPr>
        <w:lang w:val="tt-RU"/>
      </w:rPr>
    </w:pPr>
  </w:p>
  <w:p w:rsidR="00567E26" w:rsidRDefault="00567E26">
    <w:pPr>
      <w:pStyle w:val="af5"/>
      <w:rPr>
        <w:lang w:val="tt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26" w:rsidRDefault="00567E26">
    <w:pPr>
      <w:pStyle w:val="af5"/>
      <w:rPr>
        <w:lang w:val="tt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128E">
      <w:r>
        <w:separator/>
      </w:r>
    </w:p>
  </w:footnote>
  <w:footnote w:type="continuationSeparator" w:id="0">
    <w:p w:rsidR="00000000" w:rsidRDefault="0073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26" w:rsidRDefault="00567E26">
    <w:pPr>
      <w:pStyle w:val="af4"/>
      <w:rPr>
        <w:lang w:val="tt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26" w:rsidRDefault="0073128E">
    <w:pPr>
      <w:pStyle w:val="af4"/>
      <w:jc w:val="center"/>
      <w:rPr>
        <w:lang w:val="tt-RU"/>
      </w:rPr>
    </w:pPr>
    <w:r>
      <w:rPr>
        <w:lang w:val="tt-RU"/>
      </w:rPr>
      <w:fldChar w:fldCharType="begin"/>
    </w:r>
    <w:r>
      <w:rPr>
        <w:lang w:val="tt-RU"/>
      </w:rPr>
      <w:instrText xml:space="preserve"> PAGE </w:instrText>
    </w:r>
    <w:r>
      <w:rPr>
        <w:lang w:val="tt-RU"/>
      </w:rPr>
      <w:fldChar w:fldCharType="separate"/>
    </w:r>
    <w:r>
      <w:rPr>
        <w:noProof/>
        <w:lang w:val="tt-RU"/>
      </w:rPr>
      <w:t>2</w:t>
    </w:r>
    <w:r>
      <w:rPr>
        <w:lang w:val="tt-RU"/>
      </w:rPr>
      <w:fldChar w:fldCharType="end"/>
    </w:r>
  </w:p>
  <w:p w:rsidR="00567E26" w:rsidRDefault="00567E26">
    <w:pPr>
      <w:pStyle w:val="af4"/>
      <w:rPr>
        <w:lang w:val="tt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26" w:rsidRDefault="00567E26">
    <w:pPr>
      <w:pStyle w:val="af4"/>
      <w:rPr>
        <w:lang w:val="tt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2BF"/>
    <w:multiLevelType w:val="multilevel"/>
    <w:tmpl w:val="A8567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5A5A98"/>
    <w:multiLevelType w:val="multilevel"/>
    <w:tmpl w:val="A42A7FF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26"/>
    <w:rsid w:val="00567E26"/>
    <w:rsid w:val="0073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0103A-4E24-4141-B2D0-94C87633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szCs w:val="28"/>
      <w:lang w:val="ru-RU"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qFormat/>
    <w:rPr>
      <w:color w:val="404040"/>
      <w:u w:val="single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a6">
    <w:name w:val="Гипертекстовая ссылка"/>
    <w:qFormat/>
    <w:rPr>
      <w:color w:val="008000"/>
    </w:rPr>
  </w:style>
  <w:style w:type="character" w:customStyle="1" w:styleId="a7">
    <w:name w:val="Текст примечания Знак"/>
    <w:basedOn w:val="a0"/>
    <w:qFormat/>
  </w:style>
  <w:style w:type="character" w:customStyle="1" w:styleId="a8">
    <w:name w:val="Верхний колонтитул Знак"/>
    <w:qFormat/>
    <w:rPr>
      <w:sz w:val="28"/>
      <w:szCs w:val="28"/>
    </w:rPr>
  </w:style>
  <w:style w:type="character" w:customStyle="1" w:styleId="a9">
    <w:name w:val="Нижний колонтитул Знак"/>
    <w:qFormat/>
    <w:rPr>
      <w:sz w:val="28"/>
      <w:szCs w:val="28"/>
    </w:rPr>
  </w:style>
  <w:style w:type="character" w:customStyle="1" w:styleId="FontStyle12">
    <w:name w:val="Font Style12"/>
    <w:qFormat/>
    <w:rPr>
      <w:rFonts w:ascii="Georgia" w:hAnsi="Georgia" w:cs="Georgia"/>
      <w:sz w:val="24"/>
      <w:szCs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qFormat/>
    <w:rPr>
      <w:rFonts w:ascii="Arial" w:hAnsi="Arial" w:cs="Arial"/>
      <w:b/>
      <w:bCs/>
      <w:color w:val="000080"/>
      <w:sz w:val="24"/>
      <w:szCs w:val="24"/>
    </w:rPr>
  </w:style>
  <w:style w:type="character" w:customStyle="1" w:styleId="aa">
    <w:name w:val="Основной текст с отступом Знак"/>
    <w:link w:val="ab"/>
    <w:uiPriority w:val="99"/>
    <w:semiHidden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Microsoft YaHei" w:hAnsi="PT Astra Serif" w:cs="Mangal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annotation text"/>
    <w:basedOn w:val="a"/>
    <w:qFormat/>
    <w:rPr>
      <w:sz w:val="20"/>
      <w:szCs w:val="20"/>
    </w:rPr>
  </w:style>
  <w:style w:type="paragraph" w:customStyle="1" w:styleId="af3">
    <w:name w:val="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a"/>
    <w:uiPriority w:val="99"/>
    <w:semiHidden/>
    <w:unhideWhenUsed/>
    <w:pPr>
      <w:spacing w:after="120"/>
      <w:ind w:left="283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eastAsia="Microsoft YaHei"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a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0">
    <w:name w:val="Колонтитулы (user)"/>
    <w:basedOn w:val="a"/>
    <w:qFormat/>
  </w:style>
  <w:style w:type="paragraph" w:customStyle="1" w:styleId="Style1">
    <w:name w:val="Style1"/>
    <w:basedOn w:val="a"/>
    <w:qFormat/>
    <w:pPr>
      <w:widowControl w:val="0"/>
    </w:pPr>
    <w:rPr>
      <w:sz w:val="24"/>
      <w:szCs w:val="24"/>
    </w:rPr>
  </w:style>
  <w:style w:type="paragraph" w:customStyle="1" w:styleId="Style2">
    <w:name w:val="Style2"/>
    <w:basedOn w:val="a"/>
    <w:qFormat/>
    <w:pPr>
      <w:widowControl w:val="0"/>
    </w:pPr>
    <w:rPr>
      <w:sz w:val="24"/>
      <w:szCs w:val="24"/>
    </w:rPr>
  </w:style>
  <w:style w:type="paragraph" w:customStyle="1" w:styleId="Style3">
    <w:name w:val="Style3"/>
    <w:basedOn w:val="a"/>
    <w:qFormat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qFormat/>
    <w:pPr>
      <w:widowControl w:val="0"/>
    </w:pPr>
    <w:rPr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sz w:val="24"/>
      <w:szCs w:val="24"/>
    </w:rPr>
  </w:style>
  <w:style w:type="paragraph" w:customStyle="1" w:styleId="Style7">
    <w:name w:val="Style7"/>
    <w:basedOn w:val="a"/>
    <w:qFormat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qFormat/>
    <w:pPr>
      <w:widowControl w:val="0"/>
    </w:pPr>
    <w:rPr>
      <w:sz w:val="24"/>
      <w:szCs w:val="24"/>
    </w:rPr>
  </w:style>
  <w:style w:type="paragraph" w:customStyle="1" w:styleId="Style9">
    <w:name w:val="Style9"/>
    <w:basedOn w:val="a"/>
    <w:qFormat/>
    <w:pPr>
      <w:widowControl w:val="0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</w:pPr>
    <w:rPr>
      <w:sz w:val="24"/>
      <w:szCs w:val="24"/>
    </w:rPr>
  </w:style>
  <w:style w:type="paragraph" w:customStyle="1" w:styleId="af7">
    <w:name w:val="Информация об изменениях"/>
    <w:basedOn w:val="a"/>
    <w:next w:val="a"/>
    <w:qFormat/>
    <w:pPr>
      <w:spacing w:before="180"/>
      <w:ind w:left="360" w:right="360"/>
      <w:jc w:val="both"/>
    </w:pPr>
    <w:rPr>
      <w:rFonts w:ascii="Arial" w:hAnsi="Arial" w:cs="Arial"/>
      <w:sz w:val="24"/>
      <w:szCs w:val="24"/>
      <w:shd w:val="clear" w:color="auto" w:fill="EAEFED"/>
    </w:rPr>
  </w:style>
  <w:style w:type="paragraph" w:customStyle="1" w:styleId="af8">
    <w:name w:val="Заголовок группы контролов"/>
    <w:basedOn w:val="a"/>
    <w:next w:val="a"/>
    <w:qFormat/>
    <w:pPr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styleId="af9">
    <w:name w:val="No Spacing"/>
    <w:qFormat/>
    <w:rPr>
      <w:rFonts w:eastAsia="Times New Roman"/>
      <w:sz w:val="28"/>
      <w:szCs w:val="28"/>
      <w:lang w:val="ru-RU" w:bidi="ar-SA"/>
    </w:rPr>
  </w:style>
  <w:style w:type="paragraph" w:customStyle="1" w:styleId="afa">
    <w:name w:val="Прижатый влево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afb">
    <w:name w:val="Адресат"/>
    <w:basedOn w:val="a"/>
    <w:qFormat/>
    <w:pPr>
      <w:widowControl w:val="0"/>
      <w:suppressAutoHyphens w:val="0"/>
      <w:spacing w:before="60"/>
      <w:ind w:left="7258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Вишнякова Светлана Г</dc:creator>
  <dc:description/>
  <cp:lastModifiedBy>IGSNRT</cp:lastModifiedBy>
  <cp:revision>2</cp:revision>
  <cp:lastPrinted>2025-07-23T09:51:00Z</cp:lastPrinted>
  <dcterms:created xsi:type="dcterms:W3CDTF">2026-06-26T05:47:00Z</dcterms:created>
  <dcterms:modified xsi:type="dcterms:W3CDTF">2026-06-26T05:47:00Z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46FED211F86A472EAE035395BEF463C7_13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eyJoZGlkIjoiN2M0NmMyOTMwNTBhNTYxMjAzMjcyMTM0YzNjYjBlYjEiLCJ1c2VySWQiOiI4NDIyOTQzNjYxNzkifQ==</vt:lpwstr>
  </property>
</Properties>
</file>