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76" w:rsidRDefault="00084A81">
      <w:pPr>
        <w:shd w:val="clear" w:color="auto" w:fill="FFFFFF"/>
        <w:jc w:val="center"/>
        <w:rPr>
          <w:lang w:val="tt-RU"/>
        </w:rPr>
      </w:pPr>
      <w:bookmarkStart w:id="0" w:name="_GoBack"/>
      <w:bookmarkEnd w:id="0"/>
      <w:r>
        <w:rPr>
          <w:bCs/>
          <w:sz w:val="28"/>
          <w:szCs w:val="28"/>
          <w:lang w:val="tt-RU"/>
        </w:rPr>
        <w:t>«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Татарстан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кооператив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b/>
          <w:bCs/>
          <w:sz w:val="28"/>
          <w:szCs w:val="28"/>
          <w:lang w:val="tt-RU"/>
        </w:rPr>
        <w:t xml:space="preserve">» Татарстан Республикасы Законына үзгәрешләр кертү хакында» </w:t>
      </w:r>
      <w:r>
        <w:rPr>
          <w:b/>
          <w:sz w:val="28"/>
          <w:szCs w:val="28"/>
          <w:lang w:val="tt-RU"/>
        </w:rPr>
        <w:t>Татарстан Республикасы закон проектын</w:t>
      </w:r>
    </w:p>
    <w:p w:rsidR="00171676" w:rsidRDefault="00084A81">
      <w:pPr>
        <w:overflowPunct w:val="0"/>
        <w:jc w:val="center"/>
        <w:rPr>
          <w:lang w:val="tt-RU"/>
        </w:rPr>
      </w:pPr>
      <w:r>
        <w:rPr>
          <w:b/>
          <w:sz w:val="28"/>
          <w:szCs w:val="28"/>
          <w:lang w:val="tt-RU"/>
        </w:rPr>
        <w:t>ФИНАНС-ИКЪТИСАДЫЙ НИГЕЗЛӘҮ</w:t>
      </w:r>
    </w:p>
    <w:p w:rsidR="00171676" w:rsidRDefault="00171676">
      <w:pPr>
        <w:jc w:val="both"/>
        <w:rPr>
          <w:sz w:val="28"/>
          <w:szCs w:val="28"/>
          <w:lang w:val="tt-RU"/>
        </w:rPr>
      </w:pPr>
    </w:p>
    <w:p w:rsidR="00171676" w:rsidRDefault="00084A81">
      <w:pPr>
        <w:overflowPunct w:val="0"/>
        <w:ind w:right="142" w:firstLine="709"/>
        <w:jc w:val="both"/>
        <w:rPr>
          <w:lang w:val="tt-RU"/>
        </w:rPr>
      </w:pPr>
      <w:r>
        <w:rPr>
          <w:bCs/>
          <w:sz w:val="28"/>
          <w:szCs w:val="28"/>
          <w:lang w:val="tt-RU"/>
        </w:rPr>
        <w:t>«</w:t>
      </w:r>
      <w:r>
        <w:rPr>
          <w:rFonts w:eastAsia="sans-serif"/>
          <w:bCs/>
          <w:color w:val="000000"/>
          <w:sz w:val="28"/>
          <w:szCs w:val="28"/>
          <w:shd w:val="clear" w:color="auto" w:fill="FFFFFF"/>
          <w:lang w:val="tt-RU" w:eastAsia="zh-CN"/>
        </w:rPr>
        <w:t>Та</w:t>
      </w:r>
      <w:r>
        <w:rPr>
          <w:rFonts w:eastAsia="sans-serif"/>
          <w:bCs/>
          <w:color w:val="000000"/>
          <w:sz w:val="28"/>
          <w:szCs w:val="28"/>
          <w:shd w:val="clear" w:color="auto" w:fill="FFFFFF"/>
          <w:lang w:val="tt-RU" w:eastAsia="zh-CN"/>
        </w:rPr>
        <w:t>тарстан Республикасы муниципаль районнары һәм шәһәр округлары җирле үзидарә органнарына күпфатирлы йортларны һәм (яисә) күчемсез мөлкәтнең бүтән объектларын өлешле төзү өлкәсендә, шулай ук торак-төзелеш кооперативларының күпфатирлы йортны төзү өчен коопера</w:t>
      </w:r>
      <w:r>
        <w:rPr>
          <w:rFonts w:eastAsia="sans-serif"/>
          <w:bCs/>
          <w:color w:val="000000"/>
          <w:sz w:val="28"/>
          <w:szCs w:val="28"/>
          <w:shd w:val="clear" w:color="auto" w:fill="FFFFFF"/>
          <w:lang w:val="tt-RU" w:eastAsia="zh-CN"/>
        </w:rPr>
        <w:t>тив әгъзаларының акчаларын җәлеп итүгә бәйле эшчәнлеге өлкәсендә Татарстан Республикасы дәүләт вәкаләтләрен бирү турында</w:t>
      </w:r>
      <w:r>
        <w:rPr>
          <w:bCs/>
          <w:sz w:val="28"/>
          <w:szCs w:val="28"/>
          <w:lang w:val="tt-RU"/>
        </w:rPr>
        <w:t xml:space="preserve">» Татарстан Республикасы Законына үзгәрешләр кертү хакында» Татарстан Республикасы Законын кабул итү Татарстан Республикасы бюджетыннан </w:t>
      </w:r>
      <w:r>
        <w:rPr>
          <w:bCs/>
          <w:sz w:val="28"/>
          <w:szCs w:val="28"/>
          <w:lang w:val="tt-RU"/>
        </w:rPr>
        <w:t xml:space="preserve">өстәмә чыгымнар таләп итми. </w:t>
      </w:r>
    </w:p>
    <w:p w:rsidR="00171676" w:rsidRDefault="00171676">
      <w:pPr>
        <w:ind w:right="142" w:firstLine="709"/>
        <w:jc w:val="both"/>
        <w:rPr>
          <w:sz w:val="28"/>
          <w:szCs w:val="28"/>
          <w:lang w:val="tt-RU"/>
        </w:rPr>
      </w:pPr>
    </w:p>
    <w:sectPr w:rsidR="00171676">
      <w:headerReference w:type="even" r:id="rId7"/>
      <w:headerReference w:type="default" r:id="rId8"/>
      <w:headerReference w:type="first" r:id="rId9"/>
      <w:pgSz w:w="11906" w:h="16838"/>
      <w:pgMar w:top="1191" w:right="567" w:bottom="1134" w:left="1134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4A81">
      <w:r>
        <w:separator/>
      </w:r>
    </w:p>
  </w:endnote>
  <w:endnote w:type="continuationSeparator" w:id="0">
    <w:p w:rsidR="00000000" w:rsidRDefault="0008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4A81">
      <w:r>
        <w:separator/>
      </w:r>
    </w:p>
  </w:footnote>
  <w:footnote w:type="continuationSeparator" w:id="0">
    <w:p w:rsidR="00000000" w:rsidRDefault="0008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76" w:rsidRDefault="00084A81">
    <w:pPr>
      <w:pStyle w:val="ae"/>
      <w:ind w:right="360"/>
      <w:rPr>
        <w:lang w:val="tt-RU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1676" w:rsidRDefault="00084A81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71676" w:rsidRDefault="00084A81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t>0</w:t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76" w:rsidRDefault="00084A81">
    <w:pPr>
      <w:pStyle w:val="ae"/>
      <w:ind w:right="360"/>
      <w:rPr>
        <w:lang w:val="tt-RU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1676" w:rsidRDefault="00084A81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  <w:lang w:val="tt-RU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GiNSDz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171676" w:rsidRDefault="00084A81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t>0</w:t>
                    </w:r>
                    <w:r>
                      <w:rPr>
                        <w:rStyle w:val="a4"/>
                        <w:color w:val="000000"/>
                        <w:lang w:val="tt-RU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76" w:rsidRDefault="00171676">
    <w:pPr>
      <w:pStyle w:val="ae"/>
      <w:rPr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76"/>
    <w:rsid w:val="00084A81"/>
    <w:rsid w:val="001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2A89-AF15-4F1B-8DF2-124C96C4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 w:bidi="ar-SA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qFormat/>
    <w:pPr>
      <w:spacing w:before="125" w:after="250"/>
      <w:outlineLvl w:val="2"/>
    </w:pPr>
    <w:rPr>
      <w:rFonts w:ascii="Arial" w:hAnsi="Arial" w:cs="Arial"/>
      <w:color w:val="5185B4"/>
      <w:spacing w:val="-13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8000"/>
      <w:u w:val="single"/>
    </w:rPr>
  </w:style>
  <w:style w:type="character" w:styleId="a4">
    <w:name w:val="page number"/>
    <w:basedOn w:val="a0"/>
    <w:qFormat/>
  </w:style>
  <w:style w:type="character" w:customStyle="1" w:styleId="a5">
    <w:name w:val="Без интервала Знак"/>
    <w:link w:val="a6"/>
    <w:uiPriority w:val="1"/>
    <w:qFormat/>
    <w:locked/>
    <w:rPr>
      <w:sz w:val="24"/>
      <w:szCs w:val="24"/>
      <w:lang w:val="ru-RU" w:eastAsia="ru-RU" w:bidi="ar-SA"/>
    </w:rPr>
  </w:style>
  <w:style w:type="character" w:customStyle="1" w:styleId="2">
    <w:name w:val="Заголовок №2_"/>
    <w:link w:val="20"/>
    <w:uiPriority w:val="99"/>
    <w:qFormat/>
    <w:locked/>
    <w:rPr>
      <w:b/>
      <w:bCs/>
      <w:sz w:val="26"/>
      <w:szCs w:val="26"/>
      <w:shd w:val="clear" w:color="auto" w:fill="FFFFFF"/>
      <w:lang w:bidi="ar-SA"/>
    </w:rPr>
  </w:style>
  <w:style w:type="character" w:customStyle="1" w:styleId="10">
    <w:name w:val="Заголовок 1 Знак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List"/>
    <w:basedOn w:val="a8"/>
    <w:qFormat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Колонтитулы"/>
    <w:basedOn w:val="a"/>
    <w:qFormat/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styleId="a6">
    <w:name w:val="No Spacing"/>
    <w:link w:val="a5"/>
    <w:uiPriority w:val="1"/>
    <w:qFormat/>
    <w:rPr>
      <w:sz w:val="24"/>
      <w:szCs w:val="24"/>
      <w:lang w:val="ru-RU" w:eastAsia="ru-RU" w:bidi="ar-SA"/>
    </w:rPr>
  </w:style>
  <w:style w:type="paragraph" w:customStyle="1" w:styleId="20">
    <w:name w:val="Заголовок №2"/>
    <w:basedOn w:val="a"/>
    <w:link w:val="2"/>
    <w:uiPriority w:val="99"/>
    <w:qFormat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customStyle="1" w:styleId="user0">
    <w:name w:val="Колонтитулы (user)"/>
    <w:basedOn w:val="a"/>
    <w:qFormat/>
  </w:style>
  <w:style w:type="paragraph" w:customStyle="1" w:styleId="ConsPlusTitle">
    <w:name w:val="ConsPlusTitle"/>
    <w:qFormat/>
    <w:rPr>
      <w:rFonts w:ascii="Arial" w:hAnsi="Arial" w:cs="Arial"/>
      <w:b/>
      <w:bCs/>
      <w:lang w:val="ru-RU" w:eastAsia="en-US" w:bidi="ar-SA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"/>
    <w:basedOn w:val="a"/>
    <w:qFormat/>
    <w:pPr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user1">
    <w:name w:val="Содержимое врезки (user)"/>
    <w:basedOn w:val="a"/>
    <w:qFormat/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MU RT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subject/>
  <dc:creator>Niube</dc:creator>
  <dc:description/>
  <cp:lastModifiedBy>IGSNRT</cp:lastModifiedBy>
  <cp:revision>2</cp:revision>
  <cp:lastPrinted>2018-09-12T10:44:00Z</cp:lastPrinted>
  <dcterms:created xsi:type="dcterms:W3CDTF">2026-06-26T05:50:00Z</dcterms:created>
  <dcterms:modified xsi:type="dcterms:W3CDTF">2026-06-26T05:50:00Z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2E540AA8862A40CBA1B943ACBBCE0A48_13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