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ind w:left="0" w:right="0" w:hanging="0"/>
        <w:jc w:val="center"/>
        <w:rPr>
          <w:rFonts w:ascii="Times New Roman" w:hAnsi="Times New Roman" w:cs="Times New Roman"/>
          <w:b/>
          <w:bCs/>
          <w:sz w:val="28"/>
          <w:szCs w:val="28"/>
          <w:lang w:val="tt-RU"/>
        </w:rPr>
      </w:pPr>
      <w:r>
        <w:rPr>
          <w:rFonts w:cs="Times New Roman" w:ascii="Times New Roman" w:hAnsi="Times New Roman"/>
          <w:b/>
          <w:sz w:val="28"/>
          <w:szCs w:val="28"/>
          <w:lang w:val="tt-RU"/>
        </w:rPr>
        <w:t>«202</w:t>
      </w:r>
      <w:r>
        <w:rPr>
          <w:rFonts w:cs="Times New Roman" w:ascii="Times New Roman" w:hAnsi="Times New Roman"/>
          <w:b/>
          <w:sz w:val="28"/>
          <w:szCs w:val="28"/>
          <w:lang w:val="tt-RU"/>
        </w:rPr>
        <w:t>7</w:t>
      </w:r>
      <w:r>
        <w:rPr>
          <w:rFonts w:cs="Times New Roman" w:ascii="Times New Roman" w:hAnsi="Times New Roman"/>
          <w:b/>
          <w:sz w:val="28"/>
          <w:szCs w:val="28"/>
          <w:lang w:val="tt-RU"/>
        </w:rPr>
        <w:t xml:space="preserve"> елга һәм</w:t>
      </w:r>
      <w:r>
        <w:rPr>
          <w:rFonts w:cs="Times New Roman" w:ascii="Times New Roman" w:hAnsi="Times New Roman"/>
          <w:b/>
          <w:sz w:val="28"/>
          <w:szCs w:val="28"/>
          <w:lang w:val="tt-RU"/>
        </w:rPr>
        <w:t xml:space="preserve"> 2028 һәм 2029 елларның планлы чорына</w:t>
      </w:r>
      <w:r>
        <w:rPr>
          <w:rFonts w:cs="Times New Roman" w:ascii="Times New Roman" w:hAnsi="Times New Roman"/>
          <w:b/>
          <w:bCs/>
          <w:sz w:val="28"/>
          <w:szCs w:val="28"/>
          <w:lang w:val="tt-RU"/>
        </w:rPr>
        <w:t xml:space="preserve"> Татарстан Республикасында гомуми белем бирү оешмаларында</w:t>
      </w:r>
    </w:p>
    <w:p>
      <w:pPr>
        <w:pStyle w:val="ConsPlusNormal"/>
        <w:ind w:left="0" w:right="0" w:hanging="0"/>
        <w:jc w:val="center"/>
        <w:rPr>
          <w:rFonts w:ascii="Times New Roman" w:hAnsi="Times New Roman" w:cs="Times New Roman"/>
          <w:b/>
          <w:bCs/>
          <w:sz w:val="28"/>
          <w:szCs w:val="28"/>
          <w:lang w:val="tt-RU"/>
        </w:rPr>
      </w:pPr>
      <w:r>
        <w:rPr>
          <w:rFonts w:cs="Times New Roman" w:ascii="Times New Roman" w:hAnsi="Times New Roman"/>
          <w:b/>
          <w:bCs/>
          <w:sz w:val="28"/>
          <w:szCs w:val="28"/>
          <w:lang w:val="tt-RU"/>
        </w:rPr>
        <w:t>һәм һөнәри белем бирү оешмаларында һәркем өчен мөмкин булган</w:t>
      </w:r>
    </w:p>
    <w:p>
      <w:pPr>
        <w:pStyle w:val="ConsPlusNormal"/>
        <w:ind w:left="0" w:right="0" w:hanging="0"/>
        <w:jc w:val="center"/>
        <w:rPr>
          <w:rFonts w:ascii="Times New Roman" w:hAnsi="Times New Roman" w:cs="Times New Roman"/>
          <w:b/>
          <w:bCs/>
          <w:sz w:val="28"/>
          <w:szCs w:val="28"/>
          <w:lang w:val="tt-RU"/>
        </w:rPr>
      </w:pPr>
      <w:r>
        <w:rPr>
          <w:rFonts w:cs="Times New Roman" w:ascii="Times New Roman" w:hAnsi="Times New Roman"/>
          <w:b/>
          <w:bCs/>
          <w:sz w:val="28"/>
          <w:szCs w:val="28"/>
          <w:lang w:val="tt-RU"/>
        </w:rPr>
        <w:t>һәм түләүсез башлангыч гомуми, төп гомуми, урта гомуми белем,</w:t>
      </w:r>
    </w:p>
    <w:p>
      <w:pPr>
        <w:pStyle w:val="ConsPlusNormal"/>
        <w:ind w:left="0" w:right="0" w:hanging="0"/>
        <w:jc w:val="center"/>
        <w:rPr>
          <w:rFonts w:ascii="Times New Roman" w:hAnsi="Times New Roman" w:cs="Times New Roman"/>
          <w:b/>
          <w:sz w:val="28"/>
          <w:szCs w:val="28"/>
          <w:lang w:val="tt-RU"/>
        </w:rPr>
      </w:pPr>
      <w:r>
        <w:rPr>
          <w:rFonts w:cs="Times New Roman" w:ascii="Times New Roman" w:hAnsi="Times New Roman"/>
          <w:b/>
          <w:bCs/>
          <w:sz w:val="28"/>
          <w:szCs w:val="28"/>
          <w:lang w:val="tt-RU"/>
        </w:rPr>
        <w:t>шулай ук өстәмә белем алуга хокукларны гамәлгә ашыруның дәүләт гарантияләрен финанс белән тәэмин итү нормативларын раслау турында</w:t>
      </w:r>
      <w:r>
        <w:rPr>
          <w:rFonts w:cs="Times New Roman" w:ascii="Times New Roman" w:hAnsi="Times New Roman"/>
          <w:b/>
          <w:sz w:val="28"/>
          <w:szCs w:val="28"/>
          <w:lang w:val="tt-RU"/>
        </w:rPr>
        <w:t>» Татарстан Республикасы законын кабул итүгә бәйле рәвештә үз көчләрен югалткан дип танылырга, туктатылып торырга, үзгәрешләр кертелергә</w:t>
      </w:r>
    </w:p>
    <w:p>
      <w:pPr>
        <w:pStyle w:val="ConsPlusNormal"/>
        <w:ind w:left="0" w:right="0" w:hanging="0"/>
        <w:jc w:val="center"/>
        <w:rPr>
          <w:rFonts w:ascii="Times New Roman" w:hAnsi="Times New Roman" w:cs="Times New Roman"/>
          <w:b/>
          <w:sz w:val="28"/>
          <w:szCs w:val="28"/>
          <w:lang w:val="tt-RU"/>
        </w:rPr>
      </w:pPr>
      <w:r>
        <w:rPr>
          <w:rFonts w:cs="Times New Roman" w:ascii="Times New Roman" w:hAnsi="Times New Roman"/>
          <w:b/>
          <w:sz w:val="28"/>
          <w:szCs w:val="28"/>
          <w:lang w:val="tt-RU"/>
        </w:rPr>
        <w:t>яки кабул ителергә тиешле Татарстан Республикасы законнары</w:t>
      </w:r>
    </w:p>
    <w:p>
      <w:pPr>
        <w:pStyle w:val="ConsPlusNormal"/>
        <w:ind w:left="0" w:right="0" w:hanging="0"/>
        <w:jc w:val="center"/>
        <w:rPr>
          <w:rFonts w:ascii="Times New Roman" w:hAnsi="Times New Roman" w:cs="Times New Roman"/>
          <w:b/>
          <w:sz w:val="28"/>
          <w:szCs w:val="28"/>
          <w:lang w:val="tt-RU"/>
        </w:rPr>
      </w:pPr>
      <w:r>
        <w:rPr>
          <w:rFonts w:cs="Times New Roman" w:ascii="Times New Roman" w:hAnsi="Times New Roman"/>
          <w:b/>
          <w:sz w:val="28"/>
          <w:szCs w:val="28"/>
          <w:lang w:val="tt-RU"/>
        </w:rPr>
        <w:t>һәм башка норматив хокукый актлары</w:t>
      </w:r>
    </w:p>
    <w:p>
      <w:pPr>
        <w:pStyle w:val="ConsPlusNormal"/>
        <w:ind w:left="0" w:right="0" w:hanging="0"/>
        <w:jc w:val="center"/>
        <w:rPr>
          <w:b/>
          <w:bCs/>
          <w:color w:val="000000"/>
          <w:sz w:val="28"/>
          <w:szCs w:val="28"/>
          <w:lang w:val="tt-RU"/>
        </w:rPr>
      </w:pPr>
      <w:r>
        <w:rPr>
          <w:rFonts w:cs="Times New Roman" w:ascii="Times New Roman" w:hAnsi="Times New Roman"/>
          <w:b/>
          <w:sz w:val="28"/>
          <w:szCs w:val="28"/>
          <w:lang w:val="tt-RU"/>
        </w:rPr>
        <w:t>ИСЕМЛЕГЕ</w:t>
      </w:r>
    </w:p>
    <w:p>
      <w:pPr>
        <w:pStyle w:val="Normal"/>
        <w:ind w:left="426" w:right="424" w:hanging="0"/>
        <w:jc w:val="center"/>
        <w:rPr>
          <w:b/>
          <w:bCs/>
          <w:color w:val="000000"/>
          <w:sz w:val="28"/>
          <w:szCs w:val="28"/>
          <w:lang w:val="tt-RU"/>
        </w:rPr>
      </w:pPr>
      <w:r>
        <w:rPr>
          <w:b/>
          <w:bCs/>
          <w:color w:val="000000"/>
          <w:sz w:val="28"/>
          <w:szCs w:val="28"/>
          <w:lang w:val="tt-RU"/>
        </w:rPr>
      </w:r>
    </w:p>
    <w:p>
      <w:pPr>
        <w:pStyle w:val="Normal"/>
        <w:keepNext w:val="false"/>
        <w:keepLines w:val="false"/>
        <w:pageBreakBefore w:val="false"/>
        <w:widowControl/>
        <w:kinsoku w:val="true"/>
        <w:overflowPunct w:val="true"/>
        <w:autoSpaceDE w:val="true"/>
        <w:bidi w:val="0"/>
        <w:snapToGrid w:val="true"/>
        <w:ind w:left="0" w:right="0" w:firstLine="709"/>
        <w:jc w:val="both"/>
        <w:textAlignment w:val="auto"/>
        <w:rPr/>
      </w:pPr>
      <w:r>
        <w:rPr>
          <w:sz w:val="28"/>
          <w:szCs w:val="28"/>
          <w:lang w:val="tt-RU"/>
        </w:rPr>
        <w:t>«</w:t>
      </w:r>
      <w:r>
        <w:rPr>
          <w:rFonts w:cs="Times New Roman"/>
          <w:b w:val="false"/>
          <w:bCs/>
          <w:sz w:val="28"/>
          <w:szCs w:val="28"/>
          <w:lang w:val="tt-RU"/>
        </w:rPr>
        <w:t>202</w:t>
      </w:r>
      <w:r>
        <w:rPr>
          <w:b w:val="false"/>
          <w:bCs/>
          <w:sz w:val="28"/>
          <w:szCs w:val="28"/>
          <w:lang w:val="tt-RU"/>
        </w:rPr>
        <w:t>7</w:t>
      </w:r>
      <w:r>
        <w:rPr>
          <w:rFonts w:cs="Times New Roman"/>
          <w:b w:val="false"/>
          <w:bCs/>
          <w:sz w:val="28"/>
          <w:szCs w:val="28"/>
          <w:lang w:val="tt-RU"/>
        </w:rPr>
        <w:t xml:space="preserve"> елга һәм</w:t>
      </w:r>
      <w:r>
        <w:rPr>
          <w:rFonts w:cs="Times New Roman"/>
          <w:b w:val="false"/>
          <w:bCs/>
          <w:sz w:val="28"/>
          <w:szCs w:val="28"/>
          <w:lang w:val="tt-RU"/>
        </w:rPr>
        <w:t xml:space="preserve"> 202</w:t>
      </w:r>
      <w:r>
        <w:rPr>
          <w:b w:val="false"/>
          <w:bCs/>
          <w:sz w:val="28"/>
          <w:szCs w:val="28"/>
          <w:lang w:val="tt-RU"/>
        </w:rPr>
        <w:t>8</w:t>
      </w:r>
      <w:r>
        <w:rPr>
          <w:rFonts w:cs="Times New Roman"/>
          <w:b w:val="false"/>
          <w:bCs/>
          <w:sz w:val="28"/>
          <w:szCs w:val="28"/>
          <w:lang w:val="tt-RU"/>
        </w:rPr>
        <w:t xml:space="preserve"> һәм 202</w:t>
      </w:r>
      <w:r>
        <w:rPr>
          <w:b w:val="false"/>
          <w:bCs/>
          <w:sz w:val="28"/>
          <w:szCs w:val="28"/>
          <w:lang w:val="tt-RU"/>
        </w:rPr>
        <w:t>9</w:t>
      </w:r>
      <w:r>
        <w:rPr>
          <w:rFonts w:cs="Times New Roman"/>
          <w:b w:val="false"/>
          <w:bCs/>
          <w:sz w:val="28"/>
          <w:szCs w:val="28"/>
          <w:lang w:val="tt-RU"/>
        </w:rPr>
        <w:t xml:space="preserve"> елларның планлы чорына</w:t>
      </w:r>
      <w:r>
        <w:rPr>
          <w:bCs/>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 раслау турында</w:t>
      </w:r>
      <w:r>
        <w:rPr>
          <w:sz w:val="28"/>
          <w:szCs w:val="28"/>
          <w:lang w:val="tt-RU"/>
        </w:rPr>
        <w:t>» Татарстан Республикасы законын кабул итү Татарстан Республикасы</w:t>
      </w:r>
      <w:r>
        <w:rPr>
          <w:sz w:val="28"/>
          <w:szCs w:val="28"/>
          <w:lang w:val="tt-RU"/>
        </w:rPr>
        <w:t xml:space="preserve"> законнарын һәм башка норматив хокукый актларын </w:t>
      </w:r>
      <w:r>
        <w:rPr>
          <w:sz w:val="28"/>
          <w:szCs w:val="28"/>
          <w:lang w:val="tt-RU"/>
        </w:rPr>
        <w:t>үз көчләрен югалткан дип тануны, туктатып торуны, үзгәрешләр кертүне яки кабул итүне таләп итми.</w:t>
      </w:r>
    </w:p>
    <w:sectPr>
      <w:type w:val="nextPage"/>
      <w:pgSz w:w="11906" w:h="16838"/>
      <w:pgMar w:left="1134"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cc"/>
    <w:family w:val="roman"/>
    <w:pitch w:val="default"/>
  </w:font>
  <w:font w:name="Tahoma">
    <w:charset w:val="cc"/>
    <w:family w:val="swiss"/>
    <w:pitch w:val="default"/>
  </w:font>
  <w:font w:name="Courier New">
    <w:charset w:val="cc"/>
    <w:family w:val="modern"/>
    <w:pitch w:val="default"/>
  </w:font>
  <w:font w:name="Arial">
    <w:charset w:val="00"/>
    <w:family w:val="swiss"/>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SimSun" w:cs="Mangal"/>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Calibri" w:cs="Times New Roman"/>
      <w:color w:val="auto"/>
      <w:sz w:val="24"/>
      <w:szCs w:val="24"/>
      <w:lang w:val="tt-RU" w:eastAsia="ru-RU" w:bidi="ar-SA"/>
    </w:rPr>
  </w:style>
  <w:style w:type="character" w:styleId="Style14">
    <w:name w:val="Основной шрифт абзаца"/>
    <w:qFormat/>
    <w:rPr/>
  </w:style>
  <w:style w:type="character" w:styleId="Style15">
    <w:name w:val="Текст выноски Знак"/>
    <w:qFormat/>
    <w:rPr>
      <w:rFonts w:ascii="Tahoma" w:hAnsi="Tahoma" w:cs="Tahoma"/>
      <w:sz w:val="16"/>
      <w:szCs w:val="16"/>
      <w:lang w:eastAsia="ru-RU"/>
    </w:rPr>
  </w:style>
  <w:style w:type="character" w:styleId="Style16">
    <w:name w:val="Верхний колонтитул Знак"/>
    <w:qFormat/>
    <w:rPr>
      <w:rFonts w:ascii="Times New Roman" w:hAnsi="Times New Roman" w:cs="Times New Roman"/>
      <w:sz w:val="24"/>
      <w:szCs w:val="24"/>
      <w:lang w:eastAsia="ru-RU"/>
    </w:rPr>
  </w:style>
  <w:style w:type="character" w:styleId="Style17">
    <w:name w:val="Нижний колонтитул Знак"/>
    <w:qFormat/>
    <w:rPr>
      <w:rFonts w:ascii="Times New Roman" w:hAnsi="Times New Roman" w:cs="Times New Roman"/>
      <w:sz w:val="24"/>
      <w:szCs w:val="24"/>
      <w:lang w:eastAsia="ru-RU"/>
    </w:rPr>
  </w:style>
  <w:style w:type="paragraph" w:styleId="Style18">
    <w:name w:val="Заголовок"/>
    <w:basedOn w:val="Normal"/>
    <w:next w:val="Style19"/>
    <w:qFormat/>
    <w:pPr>
      <w:keepNext w:val="true"/>
      <w:spacing w:before="240" w:after="120"/>
    </w:pPr>
    <w:rPr>
      <w:rFonts w:ascii="PT Astra Serif" w:hAnsi="PT Astra Serif" w:eastAsia="Microsoft YaHei" w:cs="Mang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ascii="PT Astra Serif" w:hAnsi="PT Astra Serif" w:cs="Mangal"/>
    </w:rPr>
  </w:style>
  <w:style w:type="paragraph" w:styleId="Style21">
    <w:name w:val="Caption"/>
    <w:basedOn w:val="Normal"/>
    <w:qFormat/>
    <w:pPr>
      <w:suppressLineNumbers/>
      <w:spacing w:before="120" w:after="120"/>
    </w:pPr>
    <w:rPr>
      <w:rFonts w:ascii="PT Astra Serif" w:hAnsi="PT Astra Serif" w:cs="Mangal"/>
      <w:i/>
      <w:iCs/>
      <w:sz w:val="24"/>
      <w:szCs w:val="24"/>
    </w:rPr>
  </w:style>
  <w:style w:type="paragraph" w:styleId="Style22">
    <w:name w:val="Указатель"/>
    <w:basedOn w:val="Normal"/>
    <w:qFormat/>
    <w:pPr>
      <w:suppressLineNumbers/>
    </w:pPr>
    <w:rPr>
      <w:rFonts w:ascii="PT Astra Serif" w:hAnsi="PT Astra Serif" w:cs="Mangal"/>
    </w:rPr>
  </w:style>
  <w:style w:type="paragraph" w:styleId="Style23">
    <w:name w:val="Текст выноски"/>
    <w:basedOn w:val="Normal"/>
    <w:qFormat/>
    <w:pPr/>
    <w:rPr>
      <w:rFonts w:ascii="Tahoma" w:hAnsi="Tahoma" w:cs="Tahoma"/>
      <w:sz w:val="16"/>
      <w:szCs w:val="16"/>
    </w:rPr>
  </w:style>
  <w:style w:type="paragraph" w:styleId="Style24">
    <w:name w:val="Колонтитул"/>
    <w:basedOn w:val="Normal"/>
    <w:qFormat/>
    <w:pPr>
      <w:suppressLineNumbers/>
      <w:tabs>
        <w:tab w:val="clear" w:pos="708"/>
        <w:tab w:val="center" w:pos="4819" w:leader="none"/>
        <w:tab w:val="right" w:pos="9638" w:leader="none"/>
      </w:tabs>
    </w:pPr>
    <w:rPr/>
  </w:style>
  <w:style w:type="paragraph" w:styleId="Style25">
    <w:name w:val="Header"/>
    <w:basedOn w:val="Normal"/>
    <w:pPr>
      <w:tabs>
        <w:tab w:val="clear" w:pos="708"/>
        <w:tab w:val="center" w:pos="4677" w:leader="none"/>
        <w:tab w:val="right" w:pos="9355" w:leader="none"/>
      </w:tabs>
    </w:pPr>
    <w:rPr/>
  </w:style>
  <w:style w:type="paragraph" w:styleId="Style26">
    <w:name w:val="Footer"/>
    <w:basedOn w:val="Normal"/>
    <w:pPr>
      <w:tabs>
        <w:tab w:val="clear" w:pos="708"/>
        <w:tab w:val="center" w:pos="4677" w:leader="none"/>
        <w:tab w:val="right" w:pos="9355" w:leader="none"/>
      </w:tabs>
    </w:pPr>
    <w:rPr/>
  </w:style>
  <w:style w:type="paragraph" w:styleId="ConsPlusNonformat">
    <w:name w:val="ConsPlusNonformat"/>
    <w:qFormat/>
    <w:pPr>
      <w:widowControl w:val="false"/>
      <w:suppressAutoHyphens w:val="true"/>
      <w:autoSpaceDE w:val="false"/>
      <w:bidi w:val="0"/>
    </w:pPr>
    <w:rPr>
      <w:rFonts w:ascii="Courier New" w:hAnsi="Courier New" w:eastAsia="Calibri" w:cs="Courier New"/>
      <w:color w:val="auto"/>
      <w:sz w:val="20"/>
      <w:szCs w:val="20"/>
      <w:lang w:val="tt-RU" w:eastAsia="ru-RU" w:bidi="ar-SA"/>
    </w:rPr>
  </w:style>
  <w:style w:type="paragraph" w:styleId="ConsPlusNormal">
    <w:name w:val="ConsPlusNormal"/>
    <w:qFormat/>
    <w:pPr>
      <w:widowControl w:val="false"/>
      <w:suppressAutoHyphens w:val="true"/>
      <w:autoSpaceDE w:val="false"/>
      <w:bidi w:val="0"/>
      <w:ind w:left="0" w:right="0" w:firstLine="720"/>
    </w:pPr>
    <w:rPr>
      <w:rFonts w:ascii="Arial" w:hAnsi="Arial" w:eastAsia="Times New Roman" w:cs="Arial"/>
      <w:color w:val="auto"/>
      <w:sz w:val="20"/>
      <w:szCs w:val="20"/>
      <w:lang w:val="tt-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LibreOffice/7.5.6.2$Linux_X86_64 LibreOffice_project/50$Build-2</Application>
  <AppVersion>15.0000</AppVersion>
  <Pages>1</Pages>
  <Words>156</Words>
  <Characters>1016</Characters>
  <CharactersWithSpaces>1165</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2018-08-17T09:30:00Z</dcterms:created>
  <dc:creator>konstantin</dc:creator>
  <dc:description/>
  <dc:language>ru-RU</dc:language>
  <cp:lastModifiedBy/>
  <cp:lastPrinted>2025-08-04T14:27:00Z</cp:lastPrinted>
  <dcterms:modified xsi:type="dcterms:W3CDTF">2026-09-02T12:04:24Z</dcterms:modified>
  <cp:revision>24</cp:revision>
  <dc:subject/>
  <dc:title>ПЕРЕЧЕНЬ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BFEC1B14DA9045E8B0C99DEB1373AE03_13</vt:lpwstr>
  </property>
  <property fmtid="{D5CDD505-2E9C-101B-9397-08002B2CF9AE}" pid="3" name="KSOProductBuildVer">
    <vt:lpwstr>1049-12.1.0.28032</vt:lpwstr>
  </property>
  <property fmtid="{D5CDD505-2E9C-101B-9397-08002B2CF9AE}" pid="4" name="KSOTemplateDocerSaveRecord">
    <vt:lpwstr>eyJoZGlkIjoiN2M0NmMyOTMwNTBhNTYxMjAzMjcyMTM0YzNjYjBlYjEiLCJ1c2VySWQiOiI4NDIyOTQzNjYxNzkifQ==</vt:lpwstr>
  </property>
</Properties>
</file>