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652674" w:rsidRDefault="00674C74">
      <w:pPr>
        <w:pStyle w:val="ConsPlusNonformat"/>
        <w:widowControl/>
        <w:jc w:val="center"/>
        <w:rPr>
          <w:rFonts w:ascii="Times New Roman" w:hAnsi="Times New Roman"/>
          <w:b/>
          <w:sz w:val="28"/>
          <w:szCs w:val="28"/>
          <w:lang w:val="tt-RU"/>
        </w:rPr>
      </w:pPr>
      <w:r>
        <w:rPr>
          <w:rFonts w:ascii="Times New Roman" w:hAnsi="Times New Roman"/>
          <w:b/>
          <w:sz w:val="28"/>
          <w:szCs w:val="28"/>
          <w:lang w:val="tt-RU"/>
        </w:rPr>
        <w:t>«202</w:t>
      </w:r>
      <w:r>
        <w:rPr>
          <w:rFonts w:ascii="Times New Roman" w:hAnsi="Times New Roman"/>
          <w:b/>
          <w:sz w:val="28"/>
          <w:szCs w:val="28"/>
        </w:rPr>
        <w:t>7</w:t>
      </w:r>
      <w:r>
        <w:rPr>
          <w:rFonts w:ascii="Times New Roman" w:hAnsi="Times New Roman"/>
          <w:b/>
          <w:sz w:val="28"/>
          <w:szCs w:val="28"/>
          <w:lang w:val="tt-RU"/>
        </w:rPr>
        <w:t xml:space="preserve"> елга һәм 202</w:t>
      </w:r>
      <w:r>
        <w:rPr>
          <w:rFonts w:ascii="Times New Roman" w:hAnsi="Times New Roman"/>
          <w:b/>
          <w:sz w:val="28"/>
          <w:szCs w:val="28"/>
        </w:rPr>
        <w:t>8</w:t>
      </w:r>
      <w:r>
        <w:rPr>
          <w:rFonts w:ascii="Times New Roman" w:hAnsi="Times New Roman"/>
          <w:b/>
          <w:sz w:val="28"/>
          <w:szCs w:val="28"/>
          <w:lang w:val="tt-RU"/>
        </w:rPr>
        <w:t xml:space="preserve"> һәм 202</w:t>
      </w:r>
      <w:r>
        <w:rPr>
          <w:rFonts w:ascii="Times New Roman" w:hAnsi="Times New Roman"/>
          <w:b/>
          <w:sz w:val="28"/>
          <w:szCs w:val="28"/>
        </w:rPr>
        <w:t>9</w:t>
      </w:r>
      <w:r>
        <w:rPr>
          <w:rFonts w:ascii="Times New Roman" w:hAnsi="Times New Roman"/>
          <w:b/>
          <w:sz w:val="28"/>
          <w:szCs w:val="28"/>
          <w:lang w:val="tt-RU"/>
        </w:rPr>
        <w:t xml:space="preserve"> елларның планлы чорына мәктәпкәчә белем бирә торган белем бирү программалары буенча эшләүче Татарстан Республикасы муниципаль мәктәпкәчә белем бирү оешмаларында һәркем өчен мөмкин булган һәм түләүсез мәктәпкәчә белем алуга хокукларны гамәлгә ашыруның дәүл</w:t>
      </w:r>
      <w:r>
        <w:rPr>
          <w:rFonts w:ascii="Times New Roman" w:hAnsi="Times New Roman"/>
          <w:b/>
          <w:sz w:val="28"/>
          <w:szCs w:val="28"/>
          <w:lang w:val="tt-RU"/>
        </w:rPr>
        <w:t>әт</w:t>
      </w:r>
      <w:r>
        <w:rPr>
          <w:rFonts w:ascii="Times New Roman" w:hAnsi="Times New Roman"/>
          <w:b/>
          <w:sz w:val="28"/>
          <w:szCs w:val="28"/>
          <w:lang w:val="tt-RU"/>
        </w:rPr>
        <w:t xml:space="preserve"> гарантияләрен финанс белән тәэмин итү нормативларын раслау турында» Татарстан Республикасы законын кабул итүгә бәйле рәвештә  үз көчләрен югалткан дип танылырга, туктатылып торырга, үзгәрешләр кертелергә яки кабул ителергә тиешле Татарстан Республикасы </w:t>
      </w:r>
      <w:r>
        <w:rPr>
          <w:rFonts w:ascii="Times New Roman" w:hAnsi="Times New Roman"/>
          <w:b/>
          <w:sz w:val="28"/>
          <w:szCs w:val="28"/>
          <w:lang w:val="tt-RU"/>
        </w:rPr>
        <w:t>законнары һәм башка норматив хокукый актлары</w:t>
      </w:r>
    </w:p>
    <w:p w:rsidR="00652674" w:rsidRDefault="00674C74">
      <w:pPr>
        <w:pStyle w:val="ConsPlusNonformat"/>
        <w:widowControl/>
        <w:jc w:val="center"/>
        <w:rPr>
          <w:rFonts w:ascii="Times New Roman" w:hAnsi="Times New Roman"/>
          <w:b/>
          <w:sz w:val="28"/>
          <w:szCs w:val="28"/>
          <w:lang w:val="tt-RU"/>
        </w:rPr>
      </w:pPr>
      <w:bookmarkStart w:id="0" w:name="_GoBack"/>
      <w:bookmarkEnd w:id="0"/>
      <w:r>
        <w:rPr>
          <w:rFonts w:ascii="Times New Roman" w:hAnsi="Times New Roman"/>
          <w:b/>
          <w:sz w:val="28"/>
          <w:szCs w:val="28"/>
          <w:lang w:val="tt-RU"/>
        </w:rPr>
        <w:t>ИСЕМЛЕГЕ</w:t>
      </w:r>
    </w:p>
    <w:p w:rsidR="00652674" w:rsidRPr="00674C74" w:rsidRDefault="00652674">
      <w:pPr>
        <w:ind w:left="851" w:right="849"/>
        <w:jc w:val="center"/>
        <w:rPr>
          <w:b/>
          <w:color w:val="000000"/>
          <w:sz w:val="28"/>
          <w:szCs w:val="28"/>
          <w:lang w:val="tt-RU"/>
        </w:rPr>
      </w:pPr>
    </w:p>
    <w:p w:rsidR="00652674" w:rsidRDefault="00674C74">
      <w:pPr>
        <w:ind w:firstLine="709"/>
        <w:jc w:val="both"/>
        <w:rPr>
          <w:sz w:val="28"/>
          <w:szCs w:val="28"/>
          <w:lang w:val="tt-RU"/>
        </w:rPr>
      </w:pPr>
      <w:r>
        <w:rPr>
          <w:sz w:val="28"/>
          <w:szCs w:val="28"/>
          <w:lang w:val="tt-RU"/>
        </w:rPr>
        <w:t>«</w:t>
      </w:r>
      <w:r>
        <w:rPr>
          <w:bCs/>
          <w:sz w:val="28"/>
          <w:szCs w:val="28"/>
          <w:lang w:val="tt-RU"/>
        </w:rPr>
        <w:t>202</w:t>
      </w:r>
      <w:r w:rsidRPr="00674C74">
        <w:rPr>
          <w:bCs/>
          <w:sz w:val="28"/>
          <w:szCs w:val="28"/>
          <w:lang w:val="tt-RU"/>
        </w:rPr>
        <w:t>7</w:t>
      </w:r>
      <w:r>
        <w:rPr>
          <w:bCs/>
          <w:sz w:val="28"/>
          <w:szCs w:val="28"/>
          <w:lang w:val="tt-RU"/>
        </w:rPr>
        <w:t xml:space="preserve"> елга һәм 202</w:t>
      </w:r>
      <w:r w:rsidRPr="00674C74">
        <w:rPr>
          <w:bCs/>
          <w:sz w:val="28"/>
          <w:szCs w:val="28"/>
          <w:lang w:val="tt-RU"/>
        </w:rPr>
        <w:t>8</w:t>
      </w:r>
      <w:r>
        <w:rPr>
          <w:bCs/>
          <w:sz w:val="28"/>
          <w:szCs w:val="28"/>
          <w:lang w:val="tt-RU"/>
        </w:rPr>
        <w:t xml:space="preserve"> һәм 202</w:t>
      </w:r>
      <w:r w:rsidRPr="00674C74">
        <w:rPr>
          <w:bCs/>
          <w:sz w:val="28"/>
          <w:szCs w:val="28"/>
          <w:lang w:val="tt-RU"/>
        </w:rPr>
        <w:t>9</w:t>
      </w:r>
      <w:r>
        <w:rPr>
          <w:bCs/>
          <w:sz w:val="28"/>
          <w:szCs w:val="28"/>
          <w:lang w:val="tt-RU"/>
        </w:rPr>
        <w:t xml:space="preserve"> елларның планлы чорына</w:t>
      </w:r>
      <w:r>
        <w:rPr>
          <w:sz w:val="28"/>
          <w:szCs w:val="28"/>
          <w:lang w:val="tt-RU"/>
        </w:rPr>
        <w:t xml:space="preserve"> мәктәпкәчә белем бирә торган белем бирү программалары буенча эшләүче Татарстан Республикасы муниципаль мәктәпкәчә белем бирү оешмаларында һәркем өчен</w:t>
      </w:r>
      <w:r>
        <w:rPr>
          <w:sz w:val="28"/>
          <w:szCs w:val="28"/>
          <w:lang w:val="tt-RU"/>
        </w:rPr>
        <w:t xml:space="preserve"> мөмкин булган һәм түләүсез мәктәпкәчә белем алуга хокукларны гамәлгә ашыруның дәүләт гарантияләрен финанс белән тәэмин итү нормативларын раслау турында» Татарстан Республикасы законын кабул итү Татарстан Республикасы законнарын </w:t>
      </w:r>
      <w:r>
        <w:rPr>
          <w:bCs/>
          <w:sz w:val="28"/>
          <w:szCs w:val="28"/>
          <w:lang w:val="tt-RU"/>
        </w:rPr>
        <w:t>һәм</w:t>
      </w:r>
      <w:r>
        <w:rPr>
          <w:bCs/>
          <w:sz w:val="28"/>
          <w:szCs w:val="28"/>
          <w:lang w:val="tt-RU"/>
        </w:rPr>
        <w:t xml:space="preserve"> башка норматив хокукый </w:t>
      </w:r>
      <w:r>
        <w:rPr>
          <w:bCs/>
          <w:sz w:val="28"/>
          <w:szCs w:val="28"/>
          <w:lang w:val="tt-RU"/>
        </w:rPr>
        <w:t>актлары</w:t>
      </w:r>
      <w:r w:rsidRPr="00674C74">
        <w:rPr>
          <w:bCs/>
          <w:sz w:val="28"/>
          <w:szCs w:val="28"/>
          <w:lang w:val="tt-RU"/>
        </w:rPr>
        <w:t xml:space="preserve">н </w:t>
      </w:r>
      <w:r>
        <w:rPr>
          <w:sz w:val="28"/>
          <w:szCs w:val="28"/>
          <w:lang w:val="tt-RU"/>
        </w:rPr>
        <w:t>үз</w:t>
      </w:r>
      <w:r>
        <w:rPr>
          <w:sz w:val="28"/>
          <w:szCs w:val="28"/>
          <w:lang w:val="tt-RU"/>
        </w:rPr>
        <w:t xml:space="preserve"> көчләрен югалткан дип тануны, туктатып торуны, үзгәрешләр кертүне яки кабул итүне таләп итми.</w:t>
      </w:r>
    </w:p>
    <w:sectPr w:rsidR="00652674">
      <w:pgSz w:w="11906" w:h="16838"/>
      <w:pgMar w:top="1134" w:right="567" w:bottom="1134" w:left="1134" w:header="0" w:footer="0" w:gutter="0"/>
      <w:cols w:space="720"/>
      <w:formProt w:val="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CC"/>
    <w:family w:val="swiss"/>
    <w:pitch w:val="variable"/>
    <w:sig w:usb0="E4002EFF" w:usb1="C000247B" w:usb2="00000009" w:usb3="00000000" w:csb0="000001FF" w:csb1="00000000"/>
  </w:font>
  <w:font w:name="Times New Roman">
    <w:altName w:val="Times New Roman PSMT"/>
    <w:panose1 w:val="02020603050405020304"/>
    <w:charset w:val="CC"/>
    <w:family w:val="roman"/>
    <w:pitch w:val="variable"/>
    <w:sig w:usb0="E0002AFF" w:usb1="C0007841" w:usb2="00000009" w:usb3="00000000" w:csb0="000001FF" w:csb1="00000000"/>
  </w:font>
  <w:font w:name="Tahoma">
    <w:panose1 w:val="020B0604030504040204"/>
    <w:charset w:val="01"/>
    <w:family w:val="roman"/>
    <w:pitch w:val="default"/>
  </w:font>
  <w:font w:name="Microsoft YaHei">
    <w:panose1 w:val="020B0503020204020204"/>
    <w:charset w:val="86"/>
    <w:family w:val="swiss"/>
    <w:pitch w:val="variable"/>
    <w:sig w:usb0="80000287" w:usb1="2ACF3C50" w:usb2="00000016" w:usb3="00000000" w:csb0="0004001F" w:csb1="00000000"/>
  </w:font>
  <w:font w:name="Mangal">
    <w:altName w:val="MV Boli"/>
    <w:panose1 w:val="00000400000000000000"/>
    <w:charset w:val="01"/>
    <w:family w:val="roman"/>
    <w:pitch w:val="variable"/>
    <w:sig w:usb0="00002000" w:usb1="00000000" w:usb2="00000000" w:usb3="00000000" w:csb0="00000000" w:csb1="00000000"/>
  </w:font>
  <w:font w:name="Courier New">
    <w:panose1 w:val="02070309020205020404"/>
    <w:charset w:val="01"/>
    <w:family w:val="roman"/>
    <w:pitch w:val="default"/>
  </w:font>
  <w:font w:name="SimSun">
    <w:altName w:val="宋体"/>
    <w:panose1 w:val="02010600030101010101"/>
    <w:charset w:val="86"/>
    <w:family w:val="auto"/>
    <w:pitch w:val="variable"/>
    <w:sig w:usb0="00000003" w:usb1="288F0000" w:usb2="00000016" w:usb3="00000000" w:csb0="00040001" w:csb1="00000000"/>
  </w:font>
  <w:font w:name="Cambria">
    <w:panose1 w:val="02040503050406030204"/>
    <w:charset w:val="00"/>
    <w:family w:val="auto"/>
    <w:pitch w:val="default"/>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autoHyphenation/>
  <w:characterSpacingControl w:val="doNotCompress"/>
  <w:savePreviewPicture/>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52674"/>
    <w:rsid w:val="00652674"/>
    <w:rsid w:val="00674C74"/>
  </w:rsids>
  <m:mathPr>
    <m:mathFont m:val="Cambria Math"/>
    <m:brkBin m:val="before"/>
    <m:brkBinSub m:val="--"/>
    <m:smallFrac m:val="0"/>
    <m:dispDef/>
    <m:lMargin m:val="0"/>
    <m:rMargin m:val="0"/>
    <m:defJc m:val="centerGroup"/>
    <m:wrapIndent m:val="1440"/>
    <m:intLim m:val="subSup"/>
    <m:naryLim m:val="undOvr"/>
  </m:mathPr>
  <w:themeFontLang w:val="en-US" w:eastAsia="zh-CN" w:bidi=""/>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05640213-D17C-4EF1-821E-8B50BBA770C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Calibri" w:eastAsia="Calibri" w:hAnsi="Calibri" w:cs="Times New Roman"/>
        <w:lang w:val="en-US" w:eastAsia="zh-CN" w:bidi="hi-IN"/>
      </w:rPr>
    </w:rPrDefault>
    <w:pPrDefault>
      <w:pPr>
        <w:suppressAutoHyphens/>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Pr>
      <w:rFonts w:ascii="Times New Roman" w:hAnsi="Times New Roman"/>
      <w:sz w:val="24"/>
      <w:szCs w:val="24"/>
      <w:lang w:val="ru-RU" w:eastAsia="ru-RU" w:bidi="ar-SA"/>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a3">
    <w:name w:val="Текст выноски Знак"/>
    <w:link w:val="a4"/>
    <w:semiHidden/>
    <w:qFormat/>
    <w:locked/>
    <w:rPr>
      <w:rFonts w:ascii="Tahoma" w:hAnsi="Tahoma" w:cs="Tahoma"/>
      <w:sz w:val="16"/>
      <w:szCs w:val="16"/>
      <w:lang w:eastAsia="ru-RU"/>
    </w:rPr>
  </w:style>
  <w:style w:type="character" w:customStyle="1" w:styleId="a5">
    <w:name w:val="Верхний колонтитул Знак"/>
    <w:link w:val="a6"/>
    <w:semiHidden/>
    <w:qFormat/>
    <w:locked/>
    <w:rPr>
      <w:rFonts w:ascii="Times New Roman" w:hAnsi="Times New Roman" w:cs="Times New Roman"/>
      <w:sz w:val="24"/>
      <w:szCs w:val="24"/>
      <w:lang w:eastAsia="ru-RU"/>
    </w:rPr>
  </w:style>
  <w:style w:type="character" w:customStyle="1" w:styleId="a7">
    <w:name w:val="Нижний колонтитул Знак"/>
    <w:link w:val="a8"/>
    <w:qFormat/>
    <w:locked/>
    <w:rPr>
      <w:rFonts w:ascii="Times New Roman" w:hAnsi="Times New Roman" w:cs="Times New Roman"/>
      <w:sz w:val="24"/>
      <w:szCs w:val="24"/>
      <w:lang w:eastAsia="ru-RU"/>
    </w:rPr>
  </w:style>
  <w:style w:type="paragraph" w:styleId="a9">
    <w:name w:val="Title"/>
    <w:basedOn w:val="a"/>
    <w:next w:val="aa"/>
    <w:qFormat/>
    <w:pPr>
      <w:keepNext/>
      <w:spacing w:before="240" w:after="120"/>
    </w:pPr>
    <w:rPr>
      <w:rFonts w:eastAsia="Microsoft YaHei" w:cs="Mangal"/>
      <w:sz w:val="28"/>
      <w:szCs w:val="28"/>
    </w:rPr>
  </w:style>
  <w:style w:type="paragraph" w:styleId="aa">
    <w:name w:val="Body Text"/>
    <w:basedOn w:val="a"/>
    <w:pPr>
      <w:spacing w:after="140" w:line="276" w:lineRule="auto"/>
    </w:pPr>
  </w:style>
  <w:style w:type="paragraph" w:styleId="ab">
    <w:name w:val="List"/>
    <w:basedOn w:val="aa"/>
    <w:rPr>
      <w:rFonts w:cs="Mangal"/>
    </w:rPr>
  </w:style>
  <w:style w:type="paragraph" w:styleId="ac">
    <w:name w:val="caption"/>
    <w:basedOn w:val="a"/>
    <w:qFormat/>
    <w:pPr>
      <w:suppressLineNumbers/>
      <w:spacing w:before="120" w:after="120"/>
    </w:pPr>
    <w:rPr>
      <w:rFonts w:cs="Mangal"/>
      <w:i/>
      <w:iCs/>
    </w:rPr>
  </w:style>
  <w:style w:type="paragraph" w:styleId="ad">
    <w:name w:val="index heading"/>
    <w:basedOn w:val="a"/>
    <w:qFormat/>
    <w:pPr>
      <w:suppressLineNumbers/>
    </w:pPr>
    <w:rPr>
      <w:rFonts w:cs="Mangal"/>
    </w:rPr>
  </w:style>
  <w:style w:type="paragraph" w:styleId="a4">
    <w:name w:val="Balloon Text"/>
    <w:basedOn w:val="a"/>
    <w:link w:val="a3"/>
    <w:semiHidden/>
    <w:qFormat/>
    <w:rPr>
      <w:rFonts w:ascii="Tahoma" w:hAnsi="Tahoma" w:cs="Tahoma"/>
      <w:sz w:val="16"/>
      <w:szCs w:val="16"/>
    </w:rPr>
  </w:style>
  <w:style w:type="paragraph" w:customStyle="1" w:styleId="ae">
    <w:name w:val="Колонтитул"/>
    <w:basedOn w:val="a"/>
    <w:qFormat/>
  </w:style>
  <w:style w:type="paragraph" w:styleId="a6">
    <w:name w:val="header"/>
    <w:basedOn w:val="a"/>
    <w:link w:val="a5"/>
    <w:semiHidden/>
    <w:pPr>
      <w:tabs>
        <w:tab w:val="center" w:pos="4677"/>
        <w:tab w:val="right" w:pos="9355"/>
      </w:tabs>
    </w:pPr>
  </w:style>
  <w:style w:type="paragraph" w:styleId="a8">
    <w:name w:val="footer"/>
    <w:basedOn w:val="a"/>
    <w:link w:val="a7"/>
    <w:pPr>
      <w:tabs>
        <w:tab w:val="center" w:pos="4677"/>
        <w:tab w:val="right" w:pos="9355"/>
      </w:tabs>
    </w:pPr>
  </w:style>
  <w:style w:type="paragraph" w:customStyle="1" w:styleId="ConsPlusNonformat">
    <w:name w:val="ConsPlusNonformat"/>
    <w:qFormat/>
    <w:pPr>
      <w:widowControl w:val="0"/>
    </w:pPr>
    <w:rPr>
      <w:rFonts w:ascii="Courier New" w:hAnsi="Courier New"/>
      <w:lang w:val="ru-RU" w:eastAsia="ru-RU" w:bidi="ar-SA"/>
    </w:rPr>
  </w:style>
  <w:style w:type="paragraph" w:customStyle="1" w:styleId="1">
    <w:name w:val="Знак Знак Знак1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w:basedOn w:val="a"/>
    <w:qFormat/>
    <w:pPr>
      <w:spacing w:beforeAutospacing="1" w:afterAutospacing="1"/>
    </w:pPr>
    <w:rPr>
      <w:rFonts w:ascii="Tahoma" w:eastAsia="Times New Roman" w:hAnsi="Tahoma" w:cs="Tahoma"/>
      <w:sz w:val="20"/>
      <w:szCs w:val="20"/>
      <w:lang w:val="en-US"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TotalTime>
  <Pages>1</Pages>
  <Words>172</Words>
  <Characters>986</Characters>
  <Application>Microsoft Office Word</Application>
  <DocSecurity>0</DocSecurity>
  <Lines>8</Lines>
  <Paragraphs>2</Paragraphs>
  <ScaleCrop>false</ScaleCrop>
  <HeadingPairs>
    <vt:vector size="2" baseType="variant">
      <vt:variant>
        <vt:lpstr>Название</vt:lpstr>
      </vt:variant>
      <vt:variant>
        <vt:i4>1</vt:i4>
      </vt:variant>
    </vt:vector>
  </HeadingPairs>
  <TitlesOfParts>
    <vt:vector size="1" baseType="lpstr">
      <vt:lpstr>ПЕРЕ</vt:lpstr>
    </vt:vector>
  </TitlesOfParts>
  <Company/>
  <LinksUpToDate>false</LinksUpToDate>
  <CharactersWithSpaces>1156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ПЕРЕ</dc:title>
  <dc:subject/>
  <dc:creator>konst</dc:creator>
  <dc:description/>
  <cp:lastModifiedBy>Элина Юнусова</cp:lastModifiedBy>
  <cp:revision>2</cp:revision>
  <dcterms:created xsi:type="dcterms:W3CDTF">2026-09-03T08:00:00Z</dcterms:created>
  <dcterms:modified xsi:type="dcterms:W3CDTF">2026-09-03T08:00:00Z</dcterms:modified>
  <dc:language>ru-RU</dc:language>
</cp:coreProperties>
</file>