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numPr>
          <w:ilvl w:val="0"/>
          <w:numId w:val="0"/>
        </w:numPr>
        <w:jc w:val="center"/>
        <w:widowControl w:val="off"/>
        <w:tabs>
          <w:tab w:val="clear" w:pos="708" w:leader="none"/>
          <w:tab w:val="left" w:pos="4111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ФИНАНСОВО-ЭКОНОМИЧЕСКОЕ ОБОСНОВАНИЕ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tabs>
          <w:tab w:val="clear" w:pos="708" w:leader="none"/>
          <w:tab w:val="left" w:pos="4111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к проекту закона Республики Татарстан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tabs>
          <w:tab w:val="clear" w:pos="708" w:leader="none"/>
          <w:tab w:val="left" w:pos="4111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«Об установлении на 2027 год коэффициента, отражающего</w:t>
      </w:r>
      <w:r>
        <w:rPr>
          <w:b/>
          <w:bCs/>
          <w:sz w:val="28"/>
          <w:szCs w:val="28"/>
        </w:rPr>
      </w:r>
    </w:p>
    <w:p>
      <w:pPr>
        <w:pStyle w:val="618"/>
        <w:numPr>
          <w:ilvl w:val="0"/>
          <w:numId w:val="0"/>
        </w:numPr>
        <w:jc w:val="center"/>
        <w:widowControl w:val="off"/>
        <w:tabs>
          <w:tab w:val="clear" w:pos="708" w:leader="none"/>
          <w:tab w:val="left" w:pos="4111" w:leader="none"/>
        </w:tabs>
        <w:rPr>
          <w:b/>
          <w:bCs/>
          <w:sz w:val="28"/>
          <w:szCs w:val="28"/>
        </w:rPr>
        <w:outlineLvl w:val="0"/>
      </w:pPr>
      <w:r>
        <w:rPr>
          <w:b/>
          <w:bCs/>
          <w:sz w:val="28"/>
          <w:szCs w:val="28"/>
        </w:rPr>
        <w:t xml:space="preserve">региональные особенности рынка труда в Республике Татарстан»</w:t>
      </w:r>
      <w:r>
        <w:rPr>
          <w:b/>
          <w:bCs/>
          <w:sz w:val="28"/>
          <w:szCs w:val="28"/>
        </w:rPr>
      </w:r>
    </w:p>
    <w:p>
      <w:pPr>
        <w:pStyle w:val="618"/>
        <w:jc w:val="center"/>
        <w:shd w:val="clear" w:color="auto" w:fill="ffffff" w:themeFill="background1"/>
        <w:widowControl w:val="off"/>
        <w:rPr>
          <w:bCs/>
          <w:sz w:val="28"/>
          <w:szCs w:val="28"/>
        </w:rPr>
      </w:pP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618"/>
        <w:ind w:firstLine="709"/>
        <w:jc w:val="both"/>
        <w:shd w:val="clear" w:color="auto" w:fill="ffffff" w:themeFill="background1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Принятие </w:t>
      </w:r>
      <w:hyperlink r:id="rId8" w:tooltip="consultantplus://offline/ref=E3B40F4AB4C2850D9C31E598F5A9D75707A07A59A42BA2B7D690ACAC50u2f3I" w:history="1">
        <w:r>
          <w:rPr>
            <w:sz w:val="28"/>
            <w:szCs w:val="28"/>
          </w:rPr>
          <w:t xml:space="preserve">закона</w:t>
        </w:r>
      </w:hyperlink>
      <w:r>
        <w:rPr>
          <w:sz w:val="28"/>
          <w:szCs w:val="28"/>
        </w:rPr>
        <w:t xml:space="preserve"> Республики Татарстан «Об </w:t>
      </w:r>
      <w:r>
        <w:rPr>
          <w:bCs/>
          <w:sz w:val="28"/>
          <w:szCs w:val="28"/>
        </w:rPr>
        <w:t xml:space="preserve">установлении на 2027</w:t>
      </w:r>
      <w:bookmarkStart w:id="0" w:name="_GoBack"/>
      <w:r/>
      <w:bookmarkEnd w:id="0"/>
      <w:r>
        <w:rPr>
          <w:bCs/>
          <w:sz w:val="28"/>
          <w:szCs w:val="28"/>
        </w:rPr>
        <w:t xml:space="preserve"> год коэффициента, отражающего региональные особенности рынка труда в Республике Татарстан</w:t>
      </w:r>
      <w:r>
        <w:rPr>
          <w:sz w:val="28"/>
          <w:szCs w:val="28"/>
        </w:rPr>
        <w:t xml:space="preserve">» не повлечет дополнительных расходов из бюджета Республики Татарстан.</w:t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hd w:val="clear" w:color="auto" w:fill="ffffff" w:themeFill="background1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shd w:val="clear" w:color="auto" w:fill="ffffff" w:themeFill="background1"/>
        <w:widowControl w:val="off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___________________________</w:t>
      </w:r>
      <w:r>
        <w:rPr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567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ahoma">
    <w:panose1 w:val="020B0604030504040204"/>
  </w:font>
  <w:font w:name="Mangal">
    <w:panose1 w:val="02040503050406030204"/>
  </w:font>
  <w:font w:name="Microsoft YaHei">
    <w:panose1 w:val="020B0503020203020204"/>
  </w:font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character" w:styleId="48">
    <w:name w:val="Caption Char"/>
    <w:basedOn w:val="619"/>
    <w:link w:val="625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pPr>
      <w:jc w:val="left"/>
      <w:spacing w:before="0" w:after="0"/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ru-RU" w:bidi="ar-SA"/>
    </w:rPr>
  </w:style>
  <w:style w:type="character" w:styleId="619" w:default="1">
    <w:name w:val="Default Paragraph Font"/>
    <w:uiPriority w:val="1"/>
    <w:semiHidden/>
    <w:unhideWhenUsed/>
    <w:qFormat/>
  </w:style>
  <w:style w:type="character" w:styleId="620">
    <w:name w:val="Hyperlink"/>
    <w:rPr>
      <w:color w:val="0000ff"/>
      <w:u w:val="single"/>
    </w:rPr>
  </w:style>
  <w:style w:type="character" w:styleId="621">
    <w:name w:val="Strong"/>
    <w:basedOn w:val="619"/>
    <w:uiPriority w:val="22"/>
    <w:qFormat/>
    <w:rPr>
      <w:rFonts w:cs="Times New Roman"/>
      <w:b/>
      <w:bCs/>
    </w:rPr>
  </w:style>
  <w:style w:type="paragraph" w:styleId="622">
    <w:name w:val="Заголовок"/>
    <w:basedOn w:val="618"/>
    <w:next w:val="623"/>
    <w:qFormat/>
    <w:pPr>
      <w:keepNext/>
      <w:spacing w:before="240" w:after="120"/>
    </w:pPr>
    <w:rPr>
      <w:rFonts w:ascii="Times New Roman" w:hAnsi="Times New Roman" w:eastAsia="Microsoft YaHei" w:cs="Mangal"/>
      <w:sz w:val="28"/>
      <w:szCs w:val="28"/>
    </w:rPr>
  </w:style>
  <w:style w:type="paragraph" w:styleId="623">
    <w:name w:val="Body Text"/>
    <w:basedOn w:val="618"/>
    <w:pPr>
      <w:spacing w:before="0" w:after="140" w:line="276" w:lineRule="auto"/>
    </w:pPr>
  </w:style>
  <w:style w:type="paragraph" w:styleId="624">
    <w:name w:val="List"/>
    <w:basedOn w:val="623"/>
    <w:rPr>
      <w:rFonts w:ascii="Times New Roman" w:hAnsi="Times New Roman" w:cs="Mangal"/>
    </w:rPr>
  </w:style>
  <w:style w:type="paragraph" w:styleId="625">
    <w:name w:val="Caption"/>
    <w:basedOn w:val="618"/>
    <w:qFormat/>
    <w:pPr>
      <w:spacing w:before="120" w:after="120"/>
      <w:suppressLineNumbers/>
    </w:pPr>
    <w:rPr>
      <w:rFonts w:ascii="Times New Roman" w:hAnsi="Times New Roman" w:cs="Mangal"/>
      <w:i/>
      <w:iCs/>
      <w:sz w:val="24"/>
      <w:szCs w:val="24"/>
    </w:rPr>
  </w:style>
  <w:style w:type="paragraph" w:styleId="626">
    <w:name w:val="Указатель"/>
    <w:basedOn w:val="618"/>
    <w:qFormat/>
    <w:pPr>
      <w:suppressLineNumbers/>
    </w:pPr>
    <w:rPr>
      <w:rFonts w:ascii="Times New Roman" w:hAnsi="Times New Roman" w:cs="Mangal"/>
    </w:rPr>
  </w:style>
  <w:style w:type="paragraph" w:styleId="627">
    <w:name w:val="Balloon Text"/>
    <w:basedOn w:val="618"/>
    <w:semiHidden/>
    <w:qFormat/>
    <w:rPr>
      <w:rFonts w:ascii="Tahoma" w:hAnsi="Tahoma" w:cs="Tahoma"/>
      <w:sz w:val="16"/>
      <w:szCs w:val="16"/>
    </w:rPr>
  </w:style>
  <w:style w:type="paragraph" w:styleId="628">
    <w:name w:val="List Paragraph"/>
    <w:basedOn w:val="618"/>
    <w:uiPriority w:val="34"/>
    <w:qFormat/>
    <w:pPr>
      <w:contextualSpacing/>
      <w:ind w:left="720" w:firstLine="0"/>
      <w:spacing w:before="0" w:after="0"/>
    </w:pPr>
  </w:style>
  <w:style w:type="paragraph" w:styleId="629">
    <w:name w:val="Normal (Web)"/>
    <w:basedOn w:val="618"/>
    <w:qFormat/>
    <w:pPr>
      <w:spacing w:beforeAutospacing="1" w:afterAutospacing="1"/>
    </w:pPr>
  </w:style>
  <w:style w:type="paragraph" w:styleId="630" w:customStyle="1">
    <w:name w:val="ConsPlusTitle"/>
    <w:qFormat/>
    <w:pPr>
      <w:jc w:val="left"/>
      <w:spacing w:before="0" w:after="0"/>
      <w:widowControl/>
    </w:pPr>
    <w:rPr>
      <w:rFonts w:ascii="Arial" w:hAnsi="Arial" w:eastAsia="Times New Roman" w:cs="Arial"/>
      <w:b/>
      <w:bCs/>
      <w:color w:val="auto"/>
      <w:sz w:val="20"/>
      <w:szCs w:val="20"/>
      <w:lang w:val="ru-RU" w:eastAsia="ru-RU" w:bidi="ar-SA"/>
    </w:rPr>
  </w:style>
  <w:style w:type="numbering" w:styleId="631" w:default="1">
    <w:name w:val="No List"/>
    <w:uiPriority w:val="99"/>
    <w:semiHidden/>
    <w:unhideWhenUsed/>
    <w:qFormat/>
  </w:style>
  <w:style w:type="table" w:styleId="632" w:default="1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633">
    <w:name w:val="Table Grid"/>
    <w:basedOn w:val="63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consultantplus://offline/ref=E3B40F4AB4C2850D9C31E598F5A9D75707A07A59A42BA2B7D690ACAC50u2f3I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DNA Project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ТАТАРСТАН РЕСПУБЛИКАСЫ</dc:title>
  <dc:subject/>
  <dc:creator>lib</dc:creator>
  <dc:description/>
  <dc:language>ru-RU</dc:language>
  <cp:lastModifiedBy>social1</cp:lastModifiedBy>
  <cp:revision>5</cp:revision>
  <dcterms:created xsi:type="dcterms:W3CDTF">2024-07-27T08:05:00Z</dcterms:created>
  <dcterms:modified xsi:type="dcterms:W3CDTF">2026-09-03T13:10:23Z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