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widowControl w:val="off"/>
        <w:tabs>
          <w:tab w:val="clear" w:pos="708" w:leader="none"/>
          <w:tab w:val="left" w:pos="2410" w:leader="none"/>
          <w:tab w:val="left" w:pos="3828" w:leader="none"/>
        </w:tabs>
        <w:ind w:left="7371"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</w:p>
    <w:p>
      <w:pPr>
        <w:pStyle w:val="618"/>
        <w:keepNext w:val="0"/>
        <w:keepLines w:val="0"/>
        <w:pageBreakBefore w:val="0"/>
        <w:widowControl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618"/>
        <w:keepNext w:val="0"/>
        <w:keepLines w:val="0"/>
        <w:pageBreakBefore w:val="0"/>
        <w:widowControl/>
        <w:spacing w:line="240" w:lineRule="auto"/>
        <w:ind w:left="7371" w:firstLine="0"/>
        <w:jc w:val="both"/>
        <w:rPr>
          <w:rFonts w:ascii="Times New Roman" w:hAnsi="Times New Roman" w:cs="Times New Roman"/>
          <w:color w:val="auto"/>
          <w:sz w:val="28"/>
          <w:szCs w:val="28"/>
          <w:lang w:val="tt-RU"/>
        </w:rPr>
      </w:pPr>
      <w:r>
        <w:rPr>
          <w:rFonts w:cs="Times New Roman"/>
          <w:color w:val="auto"/>
          <w:sz w:val="28"/>
          <w:szCs w:val="28"/>
          <w:lang w:val="tt-RU"/>
        </w:rPr>
        <w:t xml:space="preserve">Татарстан Республикасы Министрлар Кабинеты тарафыннан кертелә</w:t>
      </w:r>
      <w:r>
        <w:rPr>
          <w:rFonts w:ascii="Times New Roman" w:hAnsi="Times New Roman" w:cs="Times New Roman"/>
          <w:color w:val="auto"/>
          <w:sz w:val="28"/>
          <w:szCs w:val="28"/>
          <w:lang w:val="tt-RU"/>
        </w:rPr>
      </w:r>
    </w:p>
    <w:p>
      <w:pPr>
        <w:pStyle w:val="618"/>
        <w:widowControl w:val="off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widowControl w:val="off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18"/>
        <w:widowControl w:val="off"/>
        <w:jc w:val="center"/>
        <w:rPr>
          <w:sz w:val="28"/>
          <w:szCs w:val="28"/>
          <w:lang w:val="tt-RU" w:bidi="ar-SA"/>
        </w:rPr>
      </w:pPr>
      <w:r>
        <w:rPr>
          <w:sz w:val="28"/>
          <w:szCs w:val="28"/>
          <w:lang w:val="tt-RU" w:bidi="ar-SA"/>
        </w:rPr>
      </w:r>
      <w:r>
        <w:rPr>
          <w:sz w:val="28"/>
          <w:szCs w:val="28"/>
          <w:lang w:val="tt-RU" w:bidi="ar-SA"/>
        </w:rPr>
      </w:r>
    </w:p>
    <w:p>
      <w:pPr>
        <w:pStyle w:val="618"/>
        <w:keepNext w:val="0"/>
        <w:keepLines w:val="0"/>
        <w:pageBreakBefore w:val="0"/>
        <w:widowControl/>
        <w:spacing w:line="240" w:lineRule="auto"/>
        <w:jc w:val="center"/>
        <w:rPr>
          <w:lang w:val="tt-RU" w:bidi="ar-SA"/>
        </w:rPr>
      </w:pPr>
      <w:r>
        <w:rPr>
          <w:rFonts w:cs="Times New Roman"/>
          <w:color w:val="auto"/>
          <w:sz w:val="28"/>
          <w:szCs w:val="28"/>
          <w:lang w:val="tt-RU" w:bidi="ar-SA"/>
        </w:rPr>
        <w:t xml:space="preserve">ТАТАРСТАН РЕСПУБЛИКАСЫ</w:t>
      </w:r>
      <w:r>
        <w:rPr>
          <w:lang w:val="tt-RU" w:bidi="ar-SA"/>
        </w:rPr>
      </w:r>
    </w:p>
    <w:p>
      <w:pPr>
        <w:pStyle w:val="618"/>
        <w:keepNext w:val="0"/>
        <w:keepLines w:val="0"/>
        <w:pageBreakBefore w:val="0"/>
        <w:widowControl/>
        <w:spacing w:line="240" w:lineRule="auto"/>
        <w:jc w:val="center"/>
        <w:rPr>
          <w:lang w:val="tt-RU" w:bidi="ar-SA"/>
        </w:rPr>
      </w:pPr>
      <w:r>
        <w:rPr>
          <w:rFonts w:cs="Times New Roman"/>
          <w:color w:val="auto"/>
          <w:sz w:val="28"/>
          <w:szCs w:val="28"/>
          <w:lang w:val="tt-RU" w:bidi="ar-SA"/>
        </w:rPr>
        <w:t xml:space="preserve">ЗАКОНЫ</w:t>
      </w:r>
      <w:r>
        <w:rPr>
          <w:lang w:val="tt-RU" w:bidi="ar-SA"/>
        </w:rPr>
      </w:r>
    </w:p>
    <w:p>
      <w:pPr>
        <w:pStyle w:val="618"/>
        <w:widowControl w:val="off"/>
        <w:jc w:val="both"/>
        <w:rPr>
          <w:bCs/>
          <w:sz w:val="28"/>
          <w:szCs w:val="28"/>
          <w:lang w:val="tt-RU" w:bidi="ar-SA"/>
        </w:rPr>
      </w:pPr>
      <w:r>
        <w:rPr>
          <w:bCs/>
          <w:sz w:val="28"/>
          <w:szCs w:val="28"/>
          <w:lang w:val="tt-RU" w:bidi="ar-SA"/>
        </w:rPr>
      </w:r>
      <w:r>
        <w:rPr>
          <w:bCs/>
          <w:sz w:val="28"/>
          <w:szCs w:val="28"/>
          <w:lang w:val="tt-RU" w:bidi="ar-SA"/>
        </w:rPr>
      </w:r>
    </w:p>
    <w:p>
      <w:pPr>
        <w:pStyle w:val="618"/>
        <w:keepNext w:val="0"/>
        <w:keepLines w:val="0"/>
        <w:pageBreakBefore w:val="0"/>
        <w:widowControl w:val="off"/>
        <w:jc w:val="center"/>
        <w:rPr>
          <w:lang w:val="tt-RU" w:bidi="ar-SA"/>
        </w:rPr>
      </w:pP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2027 елга Татарстан Республикасында хезмәт базарының 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региональ 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үзенчәлекләрен чагылдыра торган коэффициентны билгеләү турында</w:t>
      </w:r>
      <w:r>
        <w:rPr>
          <w:rFonts w:eastAsia="Arial" w:cs="Times New Roman"/>
          <w:b/>
          <w:bCs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</w:r>
      <w:r>
        <w:rPr>
          <w:lang w:val="tt-RU" w:bidi="ar-SA"/>
        </w:rPr>
      </w:r>
    </w:p>
    <w:p>
      <w:pPr>
        <w:pStyle w:val="618"/>
        <w:widowControl w:val="off"/>
        <w:jc w:val="center"/>
        <w:rPr>
          <w:bCs/>
          <w:sz w:val="28"/>
          <w:szCs w:val="28"/>
          <w:lang w:val="tt-RU" w:bidi="ar-SA"/>
        </w:rPr>
      </w:pPr>
      <w:r>
        <w:rPr>
          <w:bCs/>
          <w:sz w:val="28"/>
          <w:szCs w:val="28"/>
          <w:lang w:val="tt-RU" w:bidi="ar-SA"/>
        </w:rPr>
      </w:r>
      <w:r>
        <w:rPr>
          <w:bCs/>
          <w:sz w:val="28"/>
          <w:szCs w:val="28"/>
          <w:lang w:val="tt-RU" w:bidi="ar-SA"/>
        </w:rPr>
      </w:r>
      <w:r>
        <w:rPr>
          <w:bCs/>
          <w:sz w:val="28"/>
          <w:szCs w:val="28"/>
          <w:lang w:val="tt-RU" w:bidi="ar-SA"/>
        </w:rPr>
      </w:r>
    </w:p>
    <w:p>
      <w:pPr>
        <w:pStyle w:val="618"/>
        <w:widowControl w:val="off"/>
        <w:numPr>
          <w:numId w:val="0"/>
          <w:ilvl w:val="0"/>
        </w:numPr>
        <w:ind w:left="0" w:firstLine="709"/>
        <w:jc w:val="both"/>
        <w:outlineLvl w:val="0"/>
        <w:rPr>
          <w:b/>
          <w:sz w:val="28"/>
          <w:szCs w:val="28"/>
          <w:lang w:val="tt-RU" w:bidi="ar-SA"/>
        </w:rPr>
      </w:pPr>
      <w:r>
        <w:rPr>
          <w:b/>
          <w:sz w:val="28"/>
          <w:szCs w:val="28"/>
          <w:lang w:val="tt-RU" w:bidi="ar-SA"/>
        </w:rPr>
      </w:r>
      <w:r>
        <w:rPr>
          <w:b/>
          <w:sz w:val="28"/>
          <w:szCs w:val="28"/>
          <w:lang w:val="tt-RU" w:bidi="ar-SA"/>
        </w:rPr>
      </w:r>
    </w:p>
    <w:p>
      <w:pPr>
        <w:pStyle w:val="618"/>
        <w:numPr>
          <w:numId w:val="0"/>
          <w:ilvl w:val="0"/>
        </w:numPr>
        <w:spacing w:before="0" w:after="0" w:line="240" w:lineRule="auto"/>
        <w:ind w:left="0" w:firstLine="709"/>
        <w:jc w:val="both"/>
        <w:outlineLvl w:val="0"/>
        <w:rPr>
          <w:lang w:val="tt-RU" w:bidi="ar-SA"/>
        </w:rPr>
      </w:pPr>
      <w:r>
        <w:rPr>
          <w:rFonts w:eastAsia="Calibri" w:cs="Times New Roman" w:eastAsiaTheme="minorHAnsi"/>
          <w:b/>
          <w:bCs/>
          <w:sz w:val="28"/>
          <w:szCs w:val="28"/>
          <w:lang w:val="tt-RU" w:eastAsia="en-US" w:bidi="ar-SA"/>
        </w:rPr>
        <w:t xml:space="preserve">1 статья</w:t>
      </w:r>
      <w:r>
        <w:rPr>
          <w:lang w:val="tt-RU" w:bidi="ar-SA"/>
        </w:rPr>
      </w:r>
    </w:p>
    <w:p>
      <w:pPr>
        <w:pStyle w:val="618"/>
        <w:widowControl w:val="off"/>
        <w:ind w:firstLine="709"/>
        <w:jc w:val="both"/>
        <w:rPr>
          <w:sz w:val="28"/>
          <w:szCs w:val="28"/>
          <w:lang w:val="tt-RU" w:bidi="ar-SA"/>
        </w:rPr>
      </w:pPr>
      <w:r>
        <w:rPr>
          <w:sz w:val="28"/>
          <w:szCs w:val="28"/>
          <w:lang w:val="tt-RU" w:bidi="ar-SA"/>
        </w:rPr>
      </w:r>
      <w:r>
        <w:rPr>
          <w:sz w:val="28"/>
          <w:szCs w:val="28"/>
          <w:lang w:val="tt-RU" w:bidi="ar-SA"/>
        </w:rPr>
      </w:r>
    </w:p>
    <w:p>
      <w:pPr>
        <w:pStyle w:val="618"/>
        <w:widowControl w:val="off"/>
        <w:ind w:firstLine="709"/>
        <w:jc w:val="both"/>
        <w:rPr>
          <w:lang w:val="tt-RU" w:bidi="ar-SA"/>
        </w:rPr>
      </w:pPr>
      <w:bookmarkStart w:id="0" w:name="_GoBack"/>
      <w:bookmarkEnd w:id="0"/>
      <w:r>
        <w:rPr>
          <w:rFonts w:eastAsia="Arial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Россия Федерациясе Салым кодексының </w:t>
      </w:r>
      <w:r>
        <w:rPr>
          <w:sz w:val="28"/>
          <w:szCs w:val="28"/>
          <w:lang w:val="tt-RU" w:bidi="ar-SA"/>
        </w:rPr>
        <w:t xml:space="preserve">227</w:t>
      </w:r>
      <w:r>
        <w:rPr>
          <w:sz w:val="28"/>
          <w:szCs w:val="28"/>
          <w:vertAlign w:val="superscript"/>
          <w:lang w:val="tt-RU" w:bidi="ar-SA"/>
        </w:rPr>
        <w:t xml:space="preserve">1</w:t>
      </w:r>
      <w:r>
        <w:rPr>
          <w:rFonts w:eastAsia="Arial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 статьясы нигезендә 2027 елга Татарстан Республикасында хезмәт базарының </w:t>
      </w:r>
      <w:r>
        <w:rPr>
          <w:rFonts w:eastAsia="Arial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региональ </w:t>
      </w:r>
      <w:r>
        <w:rPr>
          <w:rFonts w:eastAsia="Arial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үзенчәлекләрен чагылдыра торган коэффициентны 2,77гә тигез итеп билгеләргә.</w:t>
      </w:r>
      <w:r>
        <w:rPr>
          <w:lang w:val="tt-RU" w:bidi="ar-SA"/>
        </w:rPr>
      </w:r>
    </w:p>
    <w:p>
      <w:pPr>
        <w:pStyle w:val="618"/>
        <w:widowControl w:val="off"/>
        <w:ind w:firstLine="709"/>
        <w:jc w:val="both"/>
        <w:rPr>
          <w:b/>
          <w:bCs/>
          <w:sz w:val="28"/>
          <w:szCs w:val="28"/>
          <w:lang w:val="tt-RU" w:bidi="ar-SA"/>
        </w:rPr>
      </w:pPr>
      <w:r>
        <w:rPr>
          <w:b/>
          <w:bCs/>
          <w:sz w:val="28"/>
          <w:szCs w:val="28"/>
          <w:lang w:val="tt-RU" w:bidi="ar-SA"/>
        </w:rPr>
      </w:r>
      <w:r>
        <w:rPr>
          <w:b/>
          <w:bCs/>
          <w:sz w:val="28"/>
          <w:szCs w:val="28"/>
          <w:lang w:val="tt-RU" w:bidi="ar-SA"/>
        </w:rPr>
      </w:r>
    </w:p>
    <w:p>
      <w:pPr>
        <w:pStyle w:val="618"/>
        <w:numPr>
          <w:numId w:val="0"/>
          <w:ilvl w:val="0"/>
        </w:numPr>
        <w:spacing w:before="0" w:after="0" w:line="240" w:lineRule="auto"/>
        <w:ind w:left="0" w:firstLine="709"/>
        <w:jc w:val="both"/>
        <w:outlineLvl w:val="0"/>
        <w:rPr>
          <w:lang w:val="tt-RU" w:bidi="ar-SA"/>
        </w:rPr>
      </w:pPr>
      <w:bookmarkStart w:id="1" w:name="Par25"/>
      <w:bookmarkEnd w:id="1"/>
      <w:r>
        <w:rPr>
          <w:rFonts w:eastAsia="Calibri" w:cs="Times New Roman" w:eastAsiaTheme="minorHAnsi"/>
          <w:b/>
          <w:bCs/>
          <w:sz w:val="28"/>
          <w:szCs w:val="28"/>
          <w:lang w:val="tt-RU" w:eastAsia="en-US" w:bidi="ar-SA"/>
        </w:rPr>
        <w:t xml:space="preserve">2 статья</w:t>
      </w:r>
      <w:r>
        <w:rPr>
          <w:lang w:val="tt-RU" w:bidi="ar-SA"/>
        </w:rPr>
      </w:r>
    </w:p>
    <w:p>
      <w:pPr>
        <w:pStyle w:val="618"/>
        <w:widowControl w:val="off"/>
        <w:ind w:firstLine="709"/>
        <w:jc w:val="both"/>
        <w:rPr>
          <w:sz w:val="28"/>
          <w:szCs w:val="28"/>
          <w:lang w:val="tt-RU" w:bidi="ar-SA"/>
        </w:rPr>
      </w:pPr>
      <w:r>
        <w:rPr>
          <w:sz w:val="28"/>
          <w:szCs w:val="28"/>
          <w:lang w:val="tt-RU" w:bidi="ar-SA"/>
        </w:rPr>
      </w:r>
      <w:r>
        <w:rPr>
          <w:sz w:val="28"/>
          <w:szCs w:val="28"/>
          <w:lang w:val="tt-RU" w:bidi="ar-SA"/>
        </w:rPr>
      </w:r>
    </w:p>
    <w:p>
      <w:pPr>
        <w:pStyle w:val="618"/>
        <w:widowControl w:val="off"/>
        <w:ind w:firstLine="709"/>
        <w:jc w:val="both"/>
        <w:rPr>
          <w:lang w:val="tt-RU" w:bidi="ar-SA"/>
        </w:rPr>
      </w:pPr>
      <w:r>
        <w:rPr>
          <w:rFonts w:eastAsia="Arial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lang w:val="tt-RU" w:bidi="ar-SA"/>
        </w:rPr>
        <w:t xml:space="preserve">Әлеге Закон 2027 елның 1 гыйнварыннан, әмма рәсми басылып чыккан көненнән алып бер айдан да иртәрәк булмаган һәм физик затлар керемнәренә салым буенча чираттагы салым чорының 1 нче көненнән дә иртәрәк булмаган вакытта үз көченә керә. </w:t>
      </w:r>
      <w:r>
        <w:rPr>
          <w:lang w:val="tt-RU" w:bidi="ar-SA"/>
        </w:rPr>
      </w:r>
    </w:p>
    <w:p>
      <w:pPr>
        <w:pStyle w:val="618"/>
        <w:widowControl w:val="off"/>
        <w:ind w:firstLine="709"/>
        <w:jc w:val="both"/>
        <w:rPr>
          <w:sz w:val="28"/>
          <w:szCs w:val="28"/>
          <w:lang w:val="tt-RU" w:bidi="ar-SA"/>
        </w:rPr>
      </w:pPr>
      <w:r>
        <w:rPr>
          <w:sz w:val="28"/>
          <w:szCs w:val="28"/>
          <w:lang w:val="tt-RU" w:bidi="ar-SA"/>
        </w:rPr>
      </w:r>
      <w:r>
        <w:rPr>
          <w:sz w:val="28"/>
          <w:szCs w:val="28"/>
          <w:lang w:val="tt-RU" w:bidi="ar-SA"/>
        </w:rPr>
      </w:r>
    </w:p>
    <w:p>
      <w:pPr>
        <w:pStyle w:val="618"/>
        <w:widowControl w:val="off"/>
        <w:ind w:firstLine="709"/>
        <w:jc w:val="both"/>
        <w:rPr>
          <w:sz w:val="28"/>
          <w:szCs w:val="28"/>
          <w:lang w:val="tt-RU" w:bidi="ar-SA"/>
        </w:rPr>
      </w:pPr>
      <w:r>
        <w:rPr>
          <w:sz w:val="28"/>
          <w:szCs w:val="28"/>
          <w:lang w:val="tt-RU" w:bidi="ar-SA"/>
        </w:rPr>
      </w:r>
      <w:r>
        <w:rPr>
          <w:sz w:val="28"/>
          <w:szCs w:val="28"/>
          <w:lang w:val="tt-RU" w:bidi="ar-SA"/>
        </w:rPr>
      </w:r>
    </w:p>
    <w:p>
      <w:pPr>
        <w:pStyle w:val="618"/>
        <w:widowControl/>
        <w:spacing w:before="0" w:after="0" w:line="240" w:lineRule="auto"/>
        <w:ind w:left="0" w:right="0" w:firstLine="0"/>
        <w:jc w:val="left"/>
        <w:rPr>
          <w:lang w:val="tt-RU" w:bidi="ar-SA"/>
        </w:rPr>
      </w:pPr>
      <w:r>
        <w:rPr>
          <w:rFonts w:cs="Times New Roman"/>
          <w:sz w:val="28"/>
          <w:szCs w:val="28"/>
          <w:lang w:val="tt-RU" w:bidi="ar-SA"/>
        </w:rPr>
        <w:t xml:space="preserve">Татарстан Республикасы</w:t>
      </w:r>
      <w:r>
        <w:rPr>
          <w:lang w:val="tt-RU" w:bidi="ar-SA"/>
        </w:rPr>
      </w:r>
    </w:p>
    <w:p>
      <w:pPr>
        <w:pStyle w:val="618"/>
        <w:spacing w:before="0" w:after="0" w:line="240" w:lineRule="auto"/>
        <w:rPr>
          <w:lang w:val="tt-RU" w:bidi="ar-SA"/>
        </w:rPr>
      </w:pPr>
      <w:r>
        <w:rPr>
          <w:rFonts w:cs="Times New Roman"/>
          <w:sz w:val="28"/>
          <w:szCs w:val="28"/>
          <w:lang w:val="tt-RU" w:bidi="ar-SA"/>
        </w:rPr>
        <w:t xml:space="preserve">          </w:t>
      </w:r>
      <w:r>
        <w:rPr>
          <w:rFonts w:cs="Times New Roman"/>
          <w:sz w:val="28"/>
          <w:szCs w:val="28"/>
          <w:lang w:val="tt-RU" w:bidi="ar-SA"/>
        </w:rPr>
        <w:t xml:space="preserve">Рәисе </w:t>
      </w:r>
      <w:r>
        <w:rPr>
          <w:lang w:val="tt-RU" w:bidi="ar-SA"/>
        </w:rPr>
      </w:r>
    </w:p>
    <w:p>
      <w:pPr>
        <w:pStyle w:val="618"/>
        <w:widowControl w:val="off"/>
        <w:rPr>
          <w:lang w:val="tt-RU" w:bidi="ar-SA"/>
        </w:rPr>
      </w:pPr>
      <w:r>
        <w:rPr>
          <w:sz w:val="28"/>
          <w:szCs w:val="28"/>
          <w:lang w:val="tt-RU" w:bidi="ar-SA"/>
        </w:rPr>
        <w:t xml:space="preserve">  </w:t>
      </w:r>
      <w:r>
        <w:rPr>
          <w:lang w:val="tt-RU" w:bidi="ar-SA"/>
        </w:rPr>
      </w:r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angal">
    <w:panose1 w:val="02040503050406030204"/>
  </w:font>
  <w:font w:name="Arial">
    <w:panose1 w:val="020B0604020202020204"/>
  </w:font>
  <w:font w:name="PT Astra Serif">
    <w:panose1 w:val="020A0603040505020204"/>
  </w:font>
  <w:font w:name="Liberation Sans">
    <w:panose1 w:val="020B060402020202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ind w:left="720"/>
      <w:contextualSpacing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6">
    <w:name w:val="Footer Char"/>
    <w:basedOn w:val="619"/>
    <w:link w:val="45"/>
    <w:uiPriority w:val="99"/>
  </w:style>
  <w:style w:type="character" w:styleId="48">
    <w:name w:val="Caption Char"/>
    <w:basedOn w:val="619"/>
    <w:link w:val="625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5">
    <w:name w:val="Grid Table 5 Dark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6">
    <w:name w:val="Grid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7">
    <w:name w:val="Grid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8">
    <w:name w:val="Grid Table 5 Dark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9">
    <w:name w:val="Grid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90">
    <w:name w:val="Grid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1">
    <w:name w:val="Grid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Grid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5">
    <w:name w:val="List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spacing w:after="57"/>
      <w:ind w:left="0" w:right="0" w:firstLine="0"/>
    </w:pPr>
  </w:style>
  <w:style w:type="paragraph" w:styleId="183">
    <w:name w:val="toc 2"/>
    <w:basedOn w:val="618"/>
    <w:next w:val="618"/>
    <w:uiPriority w:val="39"/>
    <w:unhideWhenUsed/>
    <w:pPr>
      <w:spacing w:after="57"/>
      <w:ind w:left="283" w:right="0" w:firstLine="0"/>
    </w:pPr>
  </w:style>
  <w:style w:type="paragraph" w:styleId="184">
    <w:name w:val="toc 3"/>
    <w:basedOn w:val="618"/>
    <w:next w:val="618"/>
    <w:uiPriority w:val="39"/>
    <w:unhideWhenUsed/>
    <w:pPr>
      <w:spacing w:after="57"/>
      <w:ind w:left="567" w:right="0" w:firstLine="0"/>
    </w:pPr>
  </w:style>
  <w:style w:type="paragraph" w:styleId="185">
    <w:name w:val="toc 4"/>
    <w:basedOn w:val="618"/>
    <w:next w:val="618"/>
    <w:uiPriority w:val="39"/>
    <w:unhideWhenUsed/>
    <w:pPr>
      <w:spacing w:after="57"/>
      <w:ind w:left="850" w:right="0" w:firstLine="0"/>
    </w:pPr>
  </w:style>
  <w:style w:type="paragraph" w:styleId="186">
    <w:name w:val="toc 5"/>
    <w:basedOn w:val="618"/>
    <w:next w:val="618"/>
    <w:uiPriority w:val="39"/>
    <w:unhideWhenUsed/>
    <w:pPr>
      <w:spacing w:after="57"/>
      <w:ind w:left="1134" w:right="0" w:firstLine="0"/>
    </w:pPr>
  </w:style>
  <w:style w:type="paragraph" w:styleId="187">
    <w:name w:val="toc 6"/>
    <w:basedOn w:val="618"/>
    <w:next w:val="618"/>
    <w:uiPriority w:val="39"/>
    <w:unhideWhenUsed/>
    <w:pPr>
      <w:spacing w:after="57"/>
      <w:ind w:left="1417" w:right="0" w:firstLine="0"/>
    </w:pPr>
  </w:style>
  <w:style w:type="paragraph" w:styleId="188">
    <w:name w:val="toc 7"/>
    <w:basedOn w:val="618"/>
    <w:next w:val="618"/>
    <w:uiPriority w:val="39"/>
    <w:unhideWhenUsed/>
    <w:pPr>
      <w:spacing w:after="57"/>
      <w:ind w:left="1701" w:right="0" w:firstLine="0"/>
    </w:pPr>
  </w:style>
  <w:style w:type="paragraph" w:styleId="189">
    <w:name w:val="toc 8"/>
    <w:basedOn w:val="618"/>
    <w:next w:val="618"/>
    <w:uiPriority w:val="39"/>
    <w:unhideWhenUsed/>
    <w:pPr>
      <w:spacing w:after="57"/>
      <w:ind w:left="1984" w:right="0" w:firstLine="0"/>
    </w:pPr>
  </w:style>
  <w:style w:type="paragraph" w:styleId="190">
    <w:name w:val="toc 9"/>
    <w:basedOn w:val="618"/>
    <w:next w:val="618"/>
    <w:uiPriority w:val="39"/>
    <w:unhideWhenUsed/>
    <w:pPr>
      <w:spacing w:after="57"/>
      <w:ind w:left="2268" w:right="0" w:firstLine="0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uiPriority w:val="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619" w:default="1">
    <w:name w:val="Default Paragraph Font"/>
    <w:uiPriority w:val="1"/>
    <w:semiHidden/>
    <w:unhideWhenUsed/>
    <w:qFormat/>
  </w:style>
  <w:style w:type="paragraph" w:styleId="620">
    <w:name w:val="Заголовок"/>
    <w:basedOn w:val="618"/>
    <w:next w:val="621"/>
    <w:qFormat/>
    <w:pPr>
      <w:keepNext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621">
    <w:name w:val="Body Text"/>
    <w:basedOn w:val="618"/>
    <w:uiPriority w:val="0"/>
    <w:pPr>
      <w:spacing w:before="0" w:after="140" w:line="276" w:lineRule="auto"/>
    </w:pPr>
  </w:style>
  <w:style w:type="paragraph" w:styleId="622">
    <w:name w:val="List"/>
    <w:basedOn w:val="621"/>
    <w:uiPriority w:val="0"/>
    <w:qFormat/>
    <w:rPr>
      <w:rFonts w:cs="Mangal"/>
    </w:rPr>
  </w:style>
  <w:style w:type="paragraph" w:styleId="623">
    <w:name w:val="Caption"/>
    <w:basedOn w:val="618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624">
    <w:name w:val="Указатель"/>
    <w:basedOn w:val="618"/>
    <w:qFormat/>
    <w:pPr>
      <w:suppressLineNumbers/>
    </w:pPr>
    <w:rPr>
      <w:rFonts w:ascii="PT Astra Serif" w:hAnsi="PT Astra Serif" w:cs="Mangal"/>
    </w:rPr>
  </w:style>
  <w:style w:type="paragraph" w:styleId="625">
    <w:name w:val="Caption"/>
    <w:basedOn w:val="618"/>
    <w:uiPriority w:val="0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626" w:customStyle="1">
    <w:name w:val="Указатель1"/>
    <w:basedOn w:val="618"/>
    <w:uiPriority w:val="0"/>
    <w:qFormat/>
    <w:pPr>
      <w:suppressLineNumbers/>
    </w:pPr>
    <w:rPr>
      <w:rFonts w:cs="Mangal"/>
    </w:rPr>
  </w:style>
  <w:style w:type="table" w:styleId="627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74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dc:description/>
  <dc:language>ru-RU</dc:language>
  <cp:lastModifiedBy>social1</cp:lastModifiedBy>
  <cp:revision>16</cp:revision>
  <dcterms:created xsi:type="dcterms:W3CDTF">2024-07-27T07:57:00Z</dcterms:created>
  <dcterms:modified xsi:type="dcterms:W3CDTF">2026-09-03T13:56:30Z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6D8F6C728DC24EBDB1F61AA7C8AAD71F_13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eyJoZGlkIjoiN2M0NmMyOTMwNTBhNTYxMjAzMjcyMTM0YzNjYjBlYjEiLCJ1c2VySWQiOiI4NDIyOTQzNjYxNzkifQ==</vt:lpwstr>
  </property>
</Properties>
</file>