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3E0089" w:rsidRDefault="003E0089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590F96" w:rsidRPr="00590F96" w:rsidRDefault="00590F96" w:rsidP="003E008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0F96">
        <w:rPr>
          <w:rFonts w:ascii="Times New Roman" w:hAnsi="Times New Roman"/>
          <w:b/>
          <w:sz w:val="28"/>
          <w:szCs w:val="28"/>
          <w:shd w:val="clear" w:color="auto" w:fill="FFFFFF"/>
        </w:rPr>
        <w:t>О внесении изменений в Избирательный кодекс Республики Татарстан</w:t>
      </w:r>
    </w:p>
    <w:p w:rsidR="00590F96" w:rsidRDefault="00590F96" w:rsidP="003E008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7C3" w:rsidRDefault="001467C3" w:rsidP="003E008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089" w:rsidRDefault="003E0089" w:rsidP="003E0089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3E0089" w:rsidRDefault="003E0089" w:rsidP="003E0089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3E0089" w:rsidRDefault="003E0089" w:rsidP="003E0089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3E0089" w:rsidRPr="00BA7149" w:rsidRDefault="003E0089" w:rsidP="003E0089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3E0089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апреля 2025 года</w:t>
      </w:r>
    </w:p>
    <w:p w:rsidR="003E0089" w:rsidRPr="00BA7149" w:rsidRDefault="003E0089" w:rsidP="003E0089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</w:p>
    <w:p w:rsidR="00EC1012" w:rsidRPr="003E0089" w:rsidRDefault="00EC1012" w:rsidP="003E008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F96" w:rsidRPr="00590F96" w:rsidRDefault="00590F96" w:rsidP="003E008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0F96">
        <w:rPr>
          <w:rFonts w:ascii="Times New Roman" w:hAnsi="Times New Roman"/>
          <w:b/>
          <w:sz w:val="28"/>
          <w:szCs w:val="28"/>
          <w:shd w:val="clear" w:color="auto" w:fill="FFFFFF"/>
        </w:rPr>
        <w:t>Статья 1</w:t>
      </w:r>
    </w:p>
    <w:p w:rsidR="00590F96" w:rsidRPr="00590F96" w:rsidRDefault="00590F96" w:rsidP="003E008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F96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Избирательный кодекс Республики Татарстан (Ведомости Государственного Совета Татарстана, 2007, № 5, № 12 (I часть); 2010, № 6 </w:t>
      </w:r>
      <w:r w:rsidRPr="00590F96">
        <w:rPr>
          <w:rFonts w:ascii="Times New Roman" w:hAnsi="Times New Roman"/>
          <w:sz w:val="28"/>
          <w:szCs w:val="28"/>
          <w:shd w:val="clear" w:color="auto" w:fill="FFFFFF"/>
        </w:rPr>
        <w:br/>
        <w:t>(I часть); 2011, № 8 (I часть), № 12 (I часть); 2012, № 6 (I часть); 2013, № 10; 2014, № 5; 2015, № 5; 2016, № 4, № 6 (I часть); Собрание законодательства Республики Татарстан, 2017, № 27 (часть I), № 52 (часть I), № 55 (часть I); 2018, № 44 (часть I), № 83 (часть I); 2019, № 2 (часть I), № 28 (часть I); 2020, № 4 (часть I); 2021, № 1 (часть I), № 29 (часть I), № 93 (часть I); 2022, № 77 (часть I); 2023, № 11 (часть I)</w:t>
      </w:r>
      <w:r w:rsidRPr="00590F96">
        <w:rPr>
          <w:rFonts w:ascii="Times New Roman" w:hAnsi="Times New Roman"/>
          <w:sz w:val="28"/>
          <w:szCs w:val="28"/>
        </w:rPr>
        <w:t xml:space="preserve">, </w:t>
      </w:r>
      <w:r w:rsidR="001353D9" w:rsidRPr="001353D9">
        <w:rPr>
          <w:rFonts w:ascii="Times New Roman" w:hAnsi="Times New Roman"/>
          <w:sz w:val="28"/>
          <w:szCs w:val="28"/>
        </w:rPr>
        <w:t xml:space="preserve">  </w:t>
      </w:r>
      <w:r w:rsidRPr="00590F96">
        <w:rPr>
          <w:rFonts w:ascii="Times New Roman" w:hAnsi="Times New Roman"/>
          <w:sz w:val="28"/>
          <w:szCs w:val="28"/>
        </w:rPr>
        <w:t xml:space="preserve">№ 27 (часть I), № 48 (часть </w:t>
      </w:r>
      <w:r w:rsidRPr="00590F96">
        <w:rPr>
          <w:rFonts w:ascii="Times New Roman" w:hAnsi="Times New Roman"/>
          <w:sz w:val="28"/>
          <w:szCs w:val="28"/>
          <w:lang w:val="en-US"/>
        </w:rPr>
        <w:t>I</w:t>
      </w:r>
      <w:r w:rsidRPr="00590F96">
        <w:rPr>
          <w:rFonts w:ascii="Times New Roman" w:hAnsi="Times New Roman"/>
          <w:sz w:val="28"/>
          <w:szCs w:val="28"/>
        </w:rPr>
        <w:t>),</w:t>
      </w:r>
      <w:r w:rsidR="001353D9">
        <w:rPr>
          <w:rFonts w:ascii="Times New Roman" w:eastAsia="Times New Roman" w:hAnsi="Times New Roman"/>
          <w:sz w:val="28"/>
          <w:szCs w:val="28"/>
          <w:lang w:eastAsia="ru-RU"/>
        </w:rPr>
        <w:t xml:space="preserve"> № 73 (часть I), 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№ 81 (часть I); 2024, № 18 (часть I), </w:t>
      </w:r>
      <w:r w:rsidR="001353D9" w:rsidRPr="001353D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>№ 44 (часть I)</w:t>
      </w:r>
      <w:r w:rsidR="00E13EEE">
        <w:rPr>
          <w:rFonts w:ascii="Times New Roman" w:eastAsia="Times New Roman" w:hAnsi="Times New Roman"/>
          <w:sz w:val="28"/>
          <w:szCs w:val="28"/>
          <w:lang w:eastAsia="ru-RU"/>
        </w:rPr>
        <w:t xml:space="preserve">, № 79 </w:t>
      </w:r>
      <w:r w:rsidR="00E13EEE" w:rsidRPr="00590F96">
        <w:rPr>
          <w:rFonts w:ascii="Times New Roman" w:eastAsia="Times New Roman" w:hAnsi="Times New Roman"/>
          <w:sz w:val="28"/>
          <w:szCs w:val="28"/>
          <w:lang w:eastAsia="ru-RU"/>
        </w:rPr>
        <w:t>(часть I)</w:t>
      </w:r>
      <w:r w:rsidR="00E13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96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F96">
        <w:rPr>
          <w:rFonts w:ascii="Times New Roman" w:hAnsi="Times New Roman"/>
          <w:sz w:val="28"/>
          <w:szCs w:val="28"/>
          <w:lang w:eastAsia="ru-RU"/>
        </w:rPr>
        <w:t xml:space="preserve">1) статью 3 дополнить частью 3 следующего содержания: 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96">
        <w:rPr>
          <w:rFonts w:ascii="Times New Roman" w:hAnsi="Times New Roman"/>
          <w:sz w:val="28"/>
          <w:szCs w:val="28"/>
          <w:lang w:eastAsia="ru-RU"/>
        </w:rPr>
        <w:t xml:space="preserve">«3. 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Иностранные граждане, за исключением случая, указанного в части 11 статьи 4 настоящего Кодекса, лица без гражданства, иностранные организации, международные организации и международные общественные движения, иностранные агенты не вправе осуществлять деятельность, способствующую либо препятствующую выдвижению кандидатов, списков кандидатов, избранию зарегистрированных кандидатов, достижению определенного результата на выборах, а также в иных формах участвовать в избирательных кампаниях.»; 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EEE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F3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13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>част</w:t>
      </w:r>
      <w:r w:rsidR="00E13EE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статьи 4</w:t>
      </w:r>
      <w:r w:rsidR="002F3134" w:rsidRPr="002F31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3134">
        <w:rPr>
          <w:rFonts w:ascii="Times New Roman" w:eastAsia="Times New Roman" w:hAnsi="Times New Roman"/>
          <w:sz w:val="28"/>
          <w:szCs w:val="28"/>
          <w:lang w:eastAsia="ru-RU"/>
        </w:rPr>
        <w:t>первое предложение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EEE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следующей редакции: «Кандидатом </w:t>
      </w:r>
      <w:r w:rsidR="00E13EEE">
        <w:rPr>
          <w:rFonts w:ascii="Times New Roman" w:eastAsiaTheme="minorHAnsi" w:hAnsi="Times New Roman"/>
          <w:sz w:val="28"/>
          <w:szCs w:val="28"/>
        </w:rPr>
        <w:t xml:space="preserve">на должность Главы (Раиса) Республики Татарстан может быть выдвинут гражданин Российской Федерации, постоянно проживающий в Российской </w:t>
      </w:r>
      <w:r w:rsidR="00E13EEE">
        <w:rPr>
          <w:rFonts w:ascii="Times New Roman" w:eastAsiaTheme="minorHAnsi" w:hAnsi="Times New Roman"/>
          <w:sz w:val="28"/>
          <w:szCs w:val="28"/>
        </w:rPr>
        <w:lastRenderedPageBreak/>
        <w:t>Федерации, обладающи</w:t>
      </w:r>
      <w:r w:rsidR="0032415F">
        <w:rPr>
          <w:rFonts w:ascii="Times New Roman" w:eastAsiaTheme="minorHAnsi" w:hAnsi="Times New Roman"/>
          <w:sz w:val="28"/>
          <w:szCs w:val="28"/>
        </w:rPr>
        <w:t>й</w:t>
      </w:r>
      <w:r w:rsidR="00E13EEE">
        <w:rPr>
          <w:rFonts w:ascii="Times New Roman" w:eastAsiaTheme="minorHAnsi" w:hAnsi="Times New Roman"/>
          <w:sz w:val="28"/>
          <w:szCs w:val="28"/>
        </w:rPr>
        <w:t xml:space="preserve"> пассивным избирательным правом, достигший на день голосования возраста 30 лет.</w:t>
      </w:r>
      <w:r w:rsidR="0032415F">
        <w:rPr>
          <w:rFonts w:ascii="Times New Roman" w:eastAsiaTheme="minorHAnsi" w:hAnsi="Times New Roman"/>
          <w:sz w:val="28"/>
          <w:szCs w:val="28"/>
        </w:rPr>
        <w:t>»;</w:t>
      </w:r>
    </w:p>
    <w:p w:rsidR="00590F96" w:rsidRPr="00590F96" w:rsidRDefault="00E13EEE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0F96"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6608D" w:rsidRPr="00BA7149" w:rsidRDefault="0006608D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590F96" w:rsidRPr="00590F96">
        <w:rPr>
          <w:rFonts w:ascii="Times New Roman" w:hAnsi="Times New Roman"/>
          <w:sz w:val="28"/>
          <w:szCs w:val="28"/>
        </w:rPr>
        <w:t xml:space="preserve">) в абзаце первом части </w:t>
      </w:r>
      <w:r w:rsidR="00590F96" w:rsidRPr="00590F96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90F96" w:rsidRPr="00590F9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590F96" w:rsidRPr="00590F96">
        <w:rPr>
          <w:rFonts w:ascii="Times New Roman" w:hAnsi="Times New Roman"/>
          <w:sz w:val="28"/>
          <w:szCs w:val="28"/>
        </w:rPr>
        <w:t xml:space="preserve"> статьи 10 </w:t>
      </w:r>
      <w:r w:rsidR="00590F96"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«федерального реестра инвалидов» заменить словами «, содержащихся в государственной информационной системе «Единая централизованная цифровая платформа в социальной сфере»; </w:t>
      </w:r>
    </w:p>
    <w:p w:rsidR="003E0089" w:rsidRPr="00BA7149" w:rsidRDefault="003E0089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22F" w:rsidRPr="003B4159" w:rsidRDefault="006E1A6E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0F96" w:rsidRPr="00590F96">
        <w:rPr>
          <w:rFonts w:ascii="Times New Roman" w:hAnsi="Times New Roman"/>
          <w:sz w:val="28"/>
          <w:szCs w:val="28"/>
        </w:rPr>
        <w:t xml:space="preserve">) </w:t>
      </w:r>
      <w:r w:rsidR="00B4622F" w:rsidRPr="003B4159">
        <w:rPr>
          <w:rFonts w:ascii="Times New Roman" w:eastAsia="Times New Roman" w:hAnsi="Times New Roman"/>
          <w:sz w:val="28"/>
          <w:szCs w:val="28"/>
          <w:lang w:eastAsia="ru-RU"/>
        </w:rPr>
        <w:t>в части 6</w:t>
      </w:r>
      <w:r w:rsidR="00B4622F" w:rsidRPr="003B415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1-1</w:t>
      </w:r>
      <w:r w:rsidR="00B4622F" w:rsidRPr="003B41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16</w:t>
      </w:r>
      <w:r w:rsidR="00B4622F" w:rsidRPr="003B4159">
        <w:rPr>
          <w:rFonts w:ascii="Times New Roman" w:hAnsi="Times New Roman"/>
          <w:sz w:val="28"/>
          <w:szCs w:val="28"/>
        </w:rPr>
        <w:t xml:space="preserve"> слова «Центральной избирательной комиссией Республики Татарстан» заменить словами «избирательной комиссией субъекта Российской Федерации»; </w:t>
      </w:r>
    </w:p>
    <w:p w:rsidR="00B4622F" w:rsidRPr="003B4159" w:rsidRDefault="00B4622F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22F" w:rsidRDefault="00B4622F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15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E146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730F2" w:rsidRPr="007E1465">
        <w:rPr>
          <w:rFonts w:ascii="Times New Roman" w:eastAsia="Times New Roman" w:hAnsi="Times New Roman"/>
          <w:sz w:val="28"/>
          <w:szCs w:val="28"/>
          <w:lang w:eastAsia="ru-RU"/>
        </w:rPr>
        <w:t>части 4 статьи 27</w:t>
      </w:r>
      <w:r w:rsidR="00D730F2" w:rsidRPr="007E1465">
        <w:rPr>
          <w:rFonts w:ascii="Times New Roman" w:hAnsi="Times New Roman"/>
          <w:sz w:val="28"/>
          <w:szCs w:val="28"/>
        </w:rPr>
        <w:t xml:space="preserve"> в третьем </w:t>
      </w:r>
      <w:r w:rsidRPr="007E1465">
        <w:rPr>
          <w:rFonts w:ascii="Times New Roman" w:eastAsia="Times New Roman" w:hAnsi="Times New Roman"/>
          <w:sz w:val="28"/>
          <w:szCs w:val="28"/>
          <w:lang w:eastAsia="ru-RU"/>
        </w:rPr>
        <w:t>предложении</w:t>
      </w:r>
      <w:r w:rsidRPr="003B4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159">
        <w:rPr>
          <w:rFonts w:ascii="Times New Roman" w:hAnsi="Times New Roman"/>
          <w:sz w:val="28"/>
          <w:szCs w:val="28"/>
        </w:rPr>
        <w:t>слова «Центральной избирательной комиссией Республики Татарстан» заменить словами «избирательной комиссией субъекта Российской Федерации, на территории которого расположено место содержания под стражей»;</w:t>
      </w:r>
    </w:p>
    <w:p w:rsidR="00B4622F" w:rsidRDefault="00B4622F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F96" w:rsidRPr="00590F96" w:rsidRDefault="00B4622F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590F96" w:rsidRPr="00590F96">
        <w:rPr>
          <w:rFonts w:ascii="Times New Roman" w:hAnsi="Times New Roman"/>
          <w:sz w:val="28"/>
          <w:szCs w:val="28"/>
        </w:rPr>
        <w:t>в части 2 статьи 31 слова «</w:t>
      </w:r>
      <w:r w:rsidR="00590F96" w:rsidRPr="00590F96">
        <w:rPr>
          <w:rFonts w:ascii="Times New Roman" w:eastAsia="Times New Roman" w:hAnsi="Times New Roman"/>
          <w:sz w:val="28"/>
          <w:szCs w:val="28"/>
          <w:lang w:eastAsia="ru-RU"/>
        </w:rPr>
        <w:t>подлежит опубликованию в государственных или муниципальных периодических печатных изданиях, а также</w:t>
      </w:r>
      <w:r w:rsidR="00590F96" w:rsidRPr="00590F96">
        <w:rPr>
          <w:rFonts w:ascii="Times New Roman" w:hAnsi="Times New Roman"/>
          <w:sz w:val="28"/>
          <w:szCs w:val="28"/>
        </w:rPr>
        <w:t xml:space="preserve">» исключить; 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F96" w:rsidRPr="00590F96" w:rsidRDefault="00B4622F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0F96" w:rsidRPr="00590F96">
        <w:rPr>
          <w:rFonts w:ascii="Times New Roman" w:hAnsi="Times New Roman"/>
          <w:sz w:val="28"/>
          <w:szCs w:val="28"/>
        </w:rPr>
        <w:t>) в статье 61: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>а) дополнить частью 3</w:t>
      </w:r>
      <w:r w:rsidRPr="00590F9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 </w:t>
      </w:r>
    </w:p>
    <w:p w:rsidR="0065138F" w:rsidRPr="007E1465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>«3</w:t>
      </w:r>
      <w:r w:rsidRPr="00590F9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7E146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5138F" w:rsidRPr="007E1465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выборов депутатов Государственного Совета,  представительного органа муниципального образования одновременно по одномандатным (многомандатным) избирательным округам и единому избирательному округу одна вторая общего объема эфирного времени, указанного в части 1 настоящей статьи, предоставляемого соответственно региональными (республиканскими) государственными и муниципальными организациями телерадиовещания, распределяется для проведения предвыборной агитации в равных долях между избирательными объединениями, выдвинувшими зарегистрированные списки кандидатов, оставшаяся часть – для проведения предвыборной агитации в равных долях между всеми зарегистрированными кандидатами, выдвинутыми по одномандатным (многомандатным) избирательным округам.»;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>б) част</w:t>
      </w:r>
      <w:r w:rsidR="00AA2F72" w:rsidRPr="007E146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A2F7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>6 после слов «муниципальными организациями телерадиовещания» дополнить словами «в равных долях»;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F96" w:rsidRPr="00590F96" w:rsidRDefault="00B4622F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90F96" w:rsidRPr="00590F96">
        <w:rPr>
          <w:rFonts w:ascii="Times New Roman" w:eastAsia="Times New Roman" w:hAnsi="Times New Roman"/>
          <w:sz w:val="28"/>
          <w:szCs w:val="28"/>
          <w:lang w:eastAsia="ru-RU"/>
        </w:rPr>
        <w:t>) в статье 62:</w:t>
      </w:r>
    </w:p>
    <w:p w:rsidR="0065138F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96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7E1465">
        <w:rPr>
          <w:rFonts w:ascii="Times New Roman" w:eastAsia="Times New Roman" w:hAnsi="Times New Roman"/>
          <w:sz w:val="28"/>
          <w:szCs w:val="28"/>
          <w:lang w:eastAsia="ru-RU"/>
        </w:rPr>
        <w:t>часть 1</w:t>
      </w:r>
      <w:r w:rsidRPr="007E146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7E1465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предложением следующего содержания:</w:t>
      </w:r>
      <w:r w:rsidR="00AA2F72" w:rsidRPr="007E1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138F" w:rsidRPr="007E1465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 проведении выборов депутатов Государственного Совета,  представительного органа муниципального образования одновременно по одномандатным (многомандатным) избирательным округам и единому избирательному округу одна вторая общего объема печатной площади, предоставляемой соответственно редакциями региональных (республиканских) государственных и муниципальных периодических печатных изданий, отводится для проведения предвыборной агитации избирательным объединениям, выдвинувшим зарегистрированные списки кандидатов, оставшаяся часть – для проведения предвыборной агитации </w:t>
      </w:r>
      <w:r w:rsidR="0065138F" w:rsidRPr="007E14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зарегистрированным кандидатам, выдвинутым по одномандатным (многомандатным) избирательным округам.»;</w:t>
      </w:r>
      <w:r w:rsidR="0065138F" w:rsidRPr="009973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0F96" w:rsidRPr="0099737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376">
        <w:rPr>
          <w:rFonts w:ascii="Times New Roman" w:eastAsia="Times New Roman" w:hAnsi="Times New Roman"/>
          <w:sz w:val="28"/>
          <w:szCs w:val="28"/>
          <w:lang w:eastAsia="ru-RU"/>
        </w:rPr>
        <w:t>б) часть 3 изложить в следующей редакции:</w:t>
      </w:r>
    </w:p>
    <w:p w:rsidR="00590F96" w:rsidRPr="00590F96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96">
        <w:rPr>
          <w:rFonts w:ascii="Times New Roman" w:hAnsi="Times New Roman"/>
          <w:sz w:val="28"/>
          <w:szCs w:val="28"/>
        </w:rPr>
        <w:t>«3. Общий объем бесплатной печатной площади, которую редакция периодического печатного издания предоставляет для проведения предвыборной агитации в соответствии с частью 1</w:t>
      </w:r>
      <w:r w:rsidRPr="00590F96">
        <w:rPr>
          <w:rFonts w:ascii="Times New Roman" w:hAnsi="Times New Roman"/>
          <w:sz w:val="28"/>
          <w:szCs w:val="28"/>
          <w:vertAlign w:val="superscript"/>
        </w:rPr>
        <w:t>1</w:t>
      </w:r>
      <w:r w:rsidR="0065138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65138F" w:rsidRPr="007E1465">
        <w:rPr>
          <w:rFonts w:ascii="Times New Roman" w:hAnsi="Times New Roman"/>
          <w:sz w:val="28"/>
          <w:szCs w:val="28"/>
        </w:rPr>
        <w:t>настоящей статьи</w:t>
      </w:r>
      <w:r w:rsidRPr="00590F96">
        <w:rPr>
          <w:rFonts w:ascii="Times New Roman" w:hAnsi="Times New Roman"/>
          <w:sz w:val="28"/>
          <w:szCs w:val="28"/>
        </w:rPr>
        <w:t>, распределяется между зарегистрированными кандидатами, избирательными объединениями, выдвинувшими зарегистрированные списки кандидатов, путем деления этого объема на число зарегистрированных кандидатов, избират</w:t>
      </w:r>
      <w:r w:rsidR="007E1465">
        <w:rPr>
          <w:rFonts w:ascii="Times New Roman" w:hAnsi="Times New Roman"/>
          <w:sz w:val="28"/>
          <w:szCs w:val="28"/>
        </w:rPr>
        <w:t>ельных объединений, выдвинувших</w:t>
      </w:r>
      <w:r w:rsidRPr="00590F96">
        <w:rPr>
          <w:rFonts w:ascii="Times New Roman" w:hAnsi="Times New Roman"/>
          <w:sz w:val="28"/>
          <w:szCs w:val="28"/>
        </w:rPr>
        <w:t xml:space="preserve"> зарегистрированные списки кандидатов, имеющих право на предоставление бесплатной печатной площади в данном периодическом печатном издании.».</w:t>
      </w:r>
    </w:p>
    <w:p w:rsidR="00590F96" w:rsidRPr="00590F96" w:rsidRDefault="00590F96" w:rsidP="003E0089">
      <w:pPr>
        <w:keepNext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90F96" w:rsidRPr="00590F96" w:rsidRDefault="00590F96" w:rsidP="003E0089">
      <w:pPr>
        <w:keepNext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0F96">
        <w:rPr>
          <w:rFonts w:ascii="Times New Roman" w:hAnsi="Times New Roman"/>
          <w:b/>
          <w:sz w:val="28"/>
          <w:szCs w:val="28"/>
        </w:rPr>
        <w:t xml:space="preserve">Статья 2 </w:t>
      </w:r>
    </w:p>
    <w:p w:rsidR="00590F96" w:rsidRPr="00590F96" w:rsidRDefault="00590F96" w:rsidP="003E0089">
      <w:pPr>
        <w:keepNext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1A6E" w:rsidRDefault="00590F96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0F96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6E1A6E">
        <w:rPr>
          <w:rFonts w:ascii="Times New Roman" w:eastAsiaTheme="minorHAnsi" w:hAnsi="Times New Roman"/>
          <w:sz w:val="28"/>
          <w:szCs w:val="28"/>
        </w:rPr>
        <w:t>по истечении 10 дней после дня его официального опубликования.</w:t>
      </w:r>
    </w:p>
    <w:p w:rsidR="00EC1012" w:rsidRDefault="00590F96" w:rsidP="003E0089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F96">
        <w:rPr>
          <w:rFonts w:ascii="Times New Roman" w:hAnsi="Times New Roman"/>
          <w:sz w:val="28"/>
          <w:szCs w:val="28"/>
        </w:rPr>
        <w:t xml:space="preserve"> </w:t>
      </w:r>
    </w:p>
    <w:p w:rsidR="00EC1012" w:rsidRDefault="00EC1012" w:rsidP="003E0089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F96" w:rsidRPr="00590F96" w:rsidRDefault="00EC1012" w:rsidP="003E0089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0F96" w:rsidRPr="00590F96">
        <w:rPr>
          <w:rFonts w:ascii="Times New Roman" w:hAnsi="Times New Roman"/>
          <w:sz w:val="28"/>
          <w:szCs w:val="28"/>
        </w:rPr>
        <w:t>Глава (Раис)</w:t>
      </w:r>
    </w:p>
    <w:p w:rsidR="00A61C00" w:rsidRDefault="00590F96" w:rsidP="00A54EB3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590F96">
        <w:rPr>
          <w:rFonts w:ascii="Times New Roman" w:hAnsi="Times New Roman"/>
          <w:sz w:val="28"/>
          <w:szCs w:val="28"/>
        </w:rPr>
        <w:t>Республики Татарстан</w:t>
      </w:r>
      <w:r w:rsidR="001467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Р.Н. </w:t>
      </w:r>
      <w:proofErr w:type="spellStart"/>
      <w:r w:rsidR="001467C3"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A54EB3" w:rsidRPr="00A54EB3" w:rsidRDefault="00A54EB3" w:rsidP="00A54EB3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2080E" w:rsidRDefault="00BA7149" w:rsidP="00BA7149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BA714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азань, К</w:t>
      </w:r>
      <w:r w:rsidRPr="00BA7149">
        <w:rPr>
          <w:rFonts w:ascii="Times New Roman" w:hAnsi="Times New Roman"/>
          <w:sz w:val="28"/>
          <w:szCs w:val="28"/>
        </w:rPr>
        <w:t>ремль</w:t>
      </w:r>
    </w:p>
    <w:p w:rsidR="00BA7149" w:rsidRDefault="00BA7149" w:rsidP="00BA7149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 2025 года</w:t>
      </w:r>
    </w:p>
    <w:p w:rsidR="00BA7149" w:rsidRPr="00BA7149" w:rsidRDefault="00BA7149" w:rsidP="00BA7149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31-ЗРТ</w:t>
      </w:r>
    </w:p>
    <w:p w:rsidR="0006608D" w:rsidRPr="00590F96" w:rsidRDefault="0006608D" w:rsidP="003E008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08D" w:rsidRDefault="0006608D" w:rsidP="003E0089">
      <w:pPr>
        <w:keepNext/>
        <w:rPr>
          <w:sz w:val="28"/>
          <w:szCs w:val="28"/>
        </w:rPr>
      </w:pPr>
    </w:p>
    <w:p w:rsidR="0006608D" w:rsidRPr="00590F96" w:rsidRDefault="0006608D" w:rsidP="003E0089">
      <w:pPr>
        <w:keepNext/>
        <w:rPr>
          <w:sz w:val="28"/>
          <w:szCs w:val="28"/>
        </w:rPr>
      </w:pPr>
    </w:p>
    <w:sectPr w:rsidR="0006608D" w:rsidRPr="00590F96" w:rsidSect="00F626EC">
      <w:headerReference w:type="even" r:id="rId7"/>
      <w:headerReference w:type="default" r:id="rId8"/>
      <w:pgSz w:w="11906" w:h="16838" w:code="9"/>
      <w:pgMar w:top="1134" w:right="624" w:bottom="993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56" w:rsidRDefault="00862D56">
      <w:pPr>
        <w:spacing w:after="0" w:line="240" w:lineRule="auto"/>
      </w:pPr>
      <w:r>
        <w:separator/>
      </w:r>
    </w:p>
  </w:endnote>
  <w:endnote w:type="continuationSeparator" w:id="0">
    <w:p w:rsidR="00862D56" w:rsidRDefault="0086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56" w:rsidRDefault="00862D56">
      <w:pPr>
        <w:spacing w:after="0" w:line="240" w:lineRule="auto"/>
      </w:pPr>
      <w:r>
        <w:separator/>
      </w:r>
    </w:p>
  </w:footnote>
  <w:footnote w:type="continuationSeparator" w:id="0">
    <w:p w:rsidR="00862D56" w:rsidRDefault="0086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12" w:rsidRDefault="00F57A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10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1012" w:rsidRDefault="00EC10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1724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C1012" w:rsidRPr="00923D80" w:rsidRDefault="00F57ACB" w:rsidP="00037AA5">
        <w:pPr>
          <w:pStyle w:val="a3"/>
          <w:jc w:val="center"/>
          <w:rPr>
            <w:rFonts w:ascii="Times New Roman" w:hAnsi="Times New Roman"/>
          </w:rPr>
        </w:pPr>
        <w:r w:rsidRPr="00923D80">
          <w:rPr>
            <w:rFonts w:ascii="Times New Roman" w:hAnsi="Times New Roman"/>
          </w:rPr>
          <w:fldChar w:fldCharType="begin"/>
        </w:r>
        <w:r w:rsidR="00EC1012" w:rsidRPr="00923D80">
          <w:rPr>
            <w:rFonts w:ascii="Times New Roman" w:hAnsi="Times New Roman"/>
          </w:rPr>
          <w:instrText>PAGE   \* MERGEFORMAT</w:instrText>
        </w:r>
        <w:r w:rsidRPr="00923D80">
          <w:rPr>
            <w:rFonts w:ascii="Times New Roman" w:hAnsi="Times New Roman"/>
          </w:rPr>
          <w:fldChar w:fldCharType="separate"/>
        </w:r>
        <w:r w:rsidR="00A54EB3">
          <w:rPr>
            <w:rFonts w:ascii="Times New Roman" w:hAnsi="Times New Roman"/>
            <w:noProof/>
          </w:rPr>
          <w:t>3</w:t>
        </w:r>
        <w:r w:rsidRPr="00923D80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96"/>
    <w:rsid w:val="00011D36"/>
    <w:rsid w:val="00037AA5"/>
    <w:rsid w:val="0006608D"/>
    <w:rsid w:val="00111505"/>
    <w:rsid w:val="001353D9"/>
    <w:rsid w:val="0013644B"/>
    <w:rsid w:val="001467C3"/>
    <w:rsid w:val="0029258F"/>
    <w:rsid w:val="002F3134"/>
    <w:rsid w:val="002F7F28"/>
    <w:rsid w:val="0032415F"/>
    <w:rsid w:val="00393A13"/>
    <w:rsid w:val="003E0089"/>
    <w:rsid w:val="0041335F"/>
    <w:rsid w:val="00433233"/>
    <w:rsid w:val="00471448"/>
    <w:rsid w:val="005358C2"/>
    <w:rsid w:val="00546C2E"/>
    <w:rsid w:val="00590F96"/>
    <w:rsid w:val="005F3B46"/>
    <w:rsid w:val="005F62AA"/>
    <w:rsid w:val="0065138F"/>
    <w:rsid w:val="00667CA9"/>
    <w:rsid w:val="00690A94"/>
    <w:rsid w:val="006E1A6E"/>
    <w:rsid w:val="007E1465"/>
    <w:rsid w:val="00812D1E"/>
    <w:rsid w:val="00862D56"/>
    <w:rsid w:val="00952630"/>
    <w:rsid w:val="00997376"/>
    <w:rsid w:val="009D29CC"/>
    <w:rsid w:val="009E2614"/>
    <w:rsid w:val="00A54EB3"/>
    <w:rsid w:val="00A61C00"/>
    <w:rsid w:val="00AA2F72"/>
    <w:rsid w:val="00B4622F"/>
    <w:rsid w:val="00BA7149"/>
    <w:rsid w:val="00D53C62"/>
    <w:rsid w:val="00D730F2"/>
    <w:rsid w:val="00E13EEE"/>
    <w:rsid w:val="00E4121B"/>
    <w:rsid w:val="00E43B39"/>
    <w:rsid w:val="00E87851"/>
    <w:rsid w:val="00EC1012"/>
    <w:rsid w:val="00F2080E"/>
    <w:rsid w:val="00F57ACB"/>
    <w:rsid w:val="00F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EC80"/>
  <w15:docId w15:val="{CDE14CDE-C7CF-403C-84C2-8D3F7288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0F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0F96"/>
    <w:rPr>
      <w:rFonts w:ascii="Calibri" w:eastAsia="Calibri" w:hAnsi="Calibri" w:cs="Times New Roman"/>
    </w:rPr>
  </w:style>
  <w:style w:type="character" w:styleId="a5">
    <w:name w:val="page number"/>
    <w:basedOn w:val="a0"/>
    <w:rsid w:val="0059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5467-F3F3-4B53-8653-5DDA2FE2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Набиуллина_А</cp:lastModifiedBy>
  <cp:revision>3</cp:revision>
  <cp:lastPrinted>2025-04-14T07:29:00Z</cp:lastPrinted>
  <dcterms:created xsi:type="dcterms:W3CDTF">2025-04-26T05:47:00Z</dcterms:created>
  <dcterms:modified xsi:type="dcterms:W3CDTF">2025-04-26T05:48:00Z</dcterms:modified>
</cp:coreProperties>
</file>