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3A" w:rsidRDefault="00305B3A">
      <w:pPr>
        <w:rPr>
          <w:rFonts w:ascii="Times New Roman" w:hAnsi="Times New Roman" w:cs="Times New Roman"/>
          <w:bCs/>
          <w:szCs w:val="28"/>
        </w:rPr>
      </w:pPr>
    </w:p>
    <w:p w:rsidR="00EF5078" w:rsidRDefault="00EF5078">
      <w:pPr>
        <w:rPr>
          <w:rStyle w:val="afe"/>
          <w:rFonts w:ascii="Times New Roman" w:hAnsi="Times New Roman" w:cs="Times New Roman"/>
          <w:color w:val="000000"/>
          <w:szCs w:val="28"/>
        </w:rPr>
      </w:pPr>
    </w:p>
    <w:p w:rsidR="00EF5078" w:rsidRDefault="00EF5078">
      <w:pPr>
        <w:rPr>
          <w:rStyle w:val="afe"/>
          <w:rFonts w:ascii="Times New Roman" w:hAnsi="Times New Roman" w:cs="Times New Roman"/>
          <w:color w:val="000000"/>
          <w:szCs w:val="28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EF5078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EF5078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7711B3" w:rsidRPr="007711B3" w:rsidRDefault="007711B3" w:rsidP="007711B3">
      <w:pPr>
        <w:autoSpaceDE w:val="0"/>
        <w:autoSpaceDN w:val="0"/>
        <w:adjustRightInd w:val="0"/>
        <w:rPr>
          <w:rFonts w:ascii="Times New Roman" w:eastAsia="Calibri" w:hAnsi="Times New Roman"/>
          <w:b/>
          <w:szCs w:val="28"/>
          <w:lang w:eastAsia="en-US"/>
        </w:rPr>
      </w:pPr>
      <w:r w:rsidRPr="007711B3">
        <w:rPr>
          <w:rFonts w:ascii="Times New Roman" w:eastAsia="Calibri" w:hAnsi="Times New Roman"/>
          <w:b/>
          <w:szCs w:val="28"/>
          <w:lang w:eastAsia="en-US"/>
        </w:rPr>
        <w:t>О развитии ответственного ведения бизнеса</w:t>
      </w:r>
    </w:p>
    <w:p w:rsidR="00305B3A" w:rsidRPr="007711B3" w:rsidRDefault="007711B3" w:rsidP="007711B3">
      <w:pPr>
        <w:rPr>
          <w:rStyle w:val="afe"/>
          <w:rFonts w:ascii="Times New Roman" w:hAnsi="Times New Roman" w:cs="Times New Roman"/>
          <w:color w:val="auto"/>
          <w:szCs w:val="28"/>
        </w:rPr>
      </w:pPr>
      <w:r w:rsidRPr="007711B3">
        <w:rPr>
          <w:rFonts w:ascii="Times New Roman" w:eastAsia="Calibri" w:hAnsi="Times New Roman"/>
          <w:b/>
          <w:szCs w:val="28"/>
          <w:lang w:eastAsia="en-US"/>
        </w:rPr>
        <w:t>в Республике Татарстан</w:t>
      </w:r>
    </w:p>
    <w:p w:rsidR="00EF5078" w:rsidRPr="007711B3" w:rsidRDefault="00EF5078" w:rsidP="00EF5078">
      <w:pPr>
        <w:jc w:val="right"/>
        <w:rPr>
          <w:rStyle w:val="afe"/>
          <w:rFonts w:ascii="Times New Roman" w:hAnsi="Times New Roman" w:cs="Times New Roman"/>
          <w:color w:val="auto"/>
          <w:szCs w:val="28"/>
        </w:rPr>
      </w:pPr>
    </w:p>
    <w:p w:rsidR="00EF5078" w:rsidRPr="007711B3" w:rsidRDefault="00EF5078" w:rsidP="00EF5078">
      <w:pPr>
        <w:jc w:val="right"/>
        <w:rPr>
          <w:rStyle w:val="afe"/>
          <w:rFonts w:ascii="Times New Roman" w:hAnsi="Times New Roman" w:cs="Times New Roman"/>
          <w:color w:val="auto"/>
          <w:szCs w:val="28"/>
        </w:rPr>
      </w:pPr>
    </w:p>
    <w:p w:rsidR="00EF5078" w:rsidRPr="007711B3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Принят</w:t>
      </w:r>
    </w:p>
    <w:p w:rsidR="00EF5078" w:rsidRPr="007711B3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Государственным Советом</w:t>
      </w:r>
    </w:p>
    <w:p w:rsidR="00EF5078" w:rsidRPr="007711B3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Республики Татарстан</w:t>
      </w:r>
    </w:p>
    <w:p w:rsidR="00EF5078" w:rsidRPr="007711B3" w:rsidRDefault="00EF5078" w:rsidP="00EF5078">
      <w:pPr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24 декабря 2025 года</w:t>
      </w:r>
    </w:p>
    <w:p w:rsidR="00EF5078" w:rsidRDefault="00EF5078" w:rsidP="00EF5078">
      <w:pPr>
        <w:jc w:val="right"/>
        <w:rPr>
          <w:szCs w:val="28"/>
        </w:rPr>
      </w:pPr>
    </w:p>
    <w:p w:rsidR="007711B3" w:rsidRPr="007711B3" w:rsidRDefault="007711B3" w:rsidP="00EF5078">
      <w:pPr>
        <w:jc w:val="right"/>
        <w:rPr>
          <w:szCs w:val="28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Статья 1. </w:t>
      </w:r>
      <w:r>
        <w:rPr>
          <w:rFonts w:ascii="Times New Roman" w:eastAsia="Calibri" w:hAnsi="Times New Roman"/>
          <w:b/>
          <w:szCs w:val="28"/>
          <w:lang w:eastAsia="en-US"/>
        </w:rPr>
        <w:t>Предмет регулирования настоящего Закона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Настоящий Закон в целях создания условий для развития ответственного ведения бизнеса в Республике Татарстан регулирует отношения между органами исполнительной власти Республики Татарстан, органами местного самоуправления, юридическими лицами и индивидуальными предпринимателями в сфере развития ответственного ведения бизнеса, определяет правовой статус ответственного субъекта предпринимательской деятельности и </w:t>
      </w:r>
      <w:r>
        <w:rPr>
          <w:rFonts w:ascii="Times New Roman" w:eastAsia="Calibri" w:hAnsi="Times New Roman"/>
          <w:szCs w:val="28"/>
        </w:rPr>
        <w:t xml:space="preserve">формы поддержки </w:t>
      </w:r>
      <w:r>
        <w:rPr>
          <w:rFonts w:ascii="Times New Roman" w:eastAsia="Calibri" w:hAnsi="Times New Roman"/>
          <w:szCs w:val="28"/>
          <w:lang w:eastAsia="en-US"/>
        </w:rPr>
        <w:t>в сфере развития ответственного ведения бизнеса</w:t>
      </w:r>
      <w:r>
        <w:rPr>
          <w:rFonts w:ascii="Times New Roman" w:eastAsia="Calibri" w:hAnsi="Times New Roman"/>
          <w:szCs w:val="28"/>
        </w:rPr>
        <w:t>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F87F4C">
      <w:pPr>
        <w:autoSpaceDE w:val="0"/>
        <w:autoSpaceDN w:val="0"/>
        <w:adjustRightInd w:val="0"/>
        <w:ind w:left="1985" w:hanging="1276"/>
        <w:jc w:val="both"/>
        <w:outlineLvl w:val="0"/>
        <w:rPr>
          <w:rFonts w:ascii="Times New Roman" w:eastAsia="Calibri" w:hAnsi="Times New Roman"/>
          <w:b/>
          <w:bCs/>
          <w:szCs w:val="28"/>
        </w:rPr>
      </w:pPr>
      <w:r>
        <w:rPr>
          <w:rFonts w:ascii="Times New Roman" w:eastAsia="Calibri" w:hAnsi="Times New Roman"/>
          <w:bCs/>
          <w:szCs w:val="28"/>
        </w:rPr>
        <w:t>Статья 2.</w:t>
      </w:r>
      <w:r>
        <w:rPr>
          <w:rFonts w:ascii="Times New Roman" w:eastAsia="Calibri" w:hAnsi="Times New Roman"/>
          <w:b/>
          <w:bCs/>
          <w:szCs w:val="28"/>
        </w:rPr>
        <w:t xml:space="preserve"> Правовое  регулирование  в  сфере  развития  ответственного</w:t>
      </w:r>
      <w:r w:rsidR="00F87F4C">
        <w:rPr>
          <w:rFonts w:ascii="Times New Roman" w:eastAsia="Calibri" w:hAnsi="Times New Roman"/>
          <w:b/>
          <w:bCs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Cs w:val="28"/>
        </w:rPr>
        <w:t>ведения бизнеса в Республике Татарстан</w:t>
      </w:r>
    </w:p>
    <w:p w:rsidR="007711B3" w:rsidRDefault="007711B3" w:rsidP="007711B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Правовое регулирование в сфере развития ответственного ведения бизнеса              в Республике Татарстан осуществляется в соответствии с </w:t>
      </w:r>
      <w:r w:rsidRPr="008F1DD0">
        <w:rPr>
          <w:rFonts w:ascii="Times New Roman" w:eastAsia="Calibri" w:hAnsi="Times New Roman"/>
          <w:szCs w:val="28"/>
        </w:rPr>
        <w:t>Конституцией</w:t>
      </w:r>
      <w:r>
        <w:rPr>
          <w:rFonts w:ascii="Times New Roman" w:eastAsia="Calibri" w:hAnsi="Times New Roman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Конституцией Республики Татарстан, настоящим Законом, иными законами и нормативными правовыми актами Республики Татарстан, муниципальными правовыми актами.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Статья 3. </w:t>
      </w:r>
      <w:r>
        <w:rPr>
          <w:rFonts w:ascii="Times New Roman" w:eastAsia="Calibri" w:hAnsi="Times New Roman"/>
          <w:b/>
          <w:szCs w:val="28"/>
          <w:lang w:eastAsia="en-US"/>
        </w:rPr>
        <w:t>Основные понятия, используемые в настоящем Законе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1. Для целей настоящего Закона используются следующие основные понятия: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1) ответственное ведение бизнеса – деятельность юридического лица или индивидуального предпринимателя, </w:t>
      </w:r>
      <w:r>
        <w:rPr>
          <w:rFonts w:ascii="Times New Roman" w:eastAsia="Calibri" w:hAnsi="Times New Roman"/>
          <w:szCs w:val="28"/>
        </w:rPr>
        <w:t xml:space="preserve">способствующая устойчивому социально-экономическому развитию </w:t>
      </w:r>
      <w:r>
        <w:rPr>
          <w:rFonts w:ascii="Times New Roman" w:eastAsia="Calibri" w:hAnsi="Times New Roman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/>
          <w:szCs w:val="28"/>
        </w:rPr>
        <w:t xml:space="preserve">, в том числе путем сохранения окружающей среды, использования наилучших доступных технологий, </w:t>
      </w:r>
      <w:r>
        <w:rPr>
          <w:rFonts w:ascii="Times New Roman" w:eastAsia="Calibri" w:hAnsi="Times New Roman"/>
          <w:szCs w:val="28"/>
        </w:rPr>
        <w:lastRenderedPageBreak/>
        <w:t xml:space="preserve">установления дополнительных социальных гарантий для работников и членов </w:t>
      </w:r>
      <w:r w:rsidR="0077297C">
        <w:rPr>
          <w:rFonts w:ascii="Times New Roman" w:eastAsia="Calibri" w:hAnsi="Times New Roman"/>
          <w:szCs w:val="28"/>
        </w:rPr>
        <w:t xml:space="preserve">                </w:t>
      </w:r>
      <w:r>
        <w:rPr>
          <w:rFonts w:ascii="Times New Roman" w:eastAsia="Calibri" w:hAnsi="Times New Roman"/>
          <w:szCs w:val="28"/>
        </w:rPr>
        <w:t>их семей, реализации экологических, социальных, образовательных, благотворительных и иных проектов, связанных с повышением уровня жизни населения Республики Татарстан;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2) ответственный субъект предпринимательской деятельности – юридическое лицо или индивидуальный предприниматель, осуществляющие ответственное ведение бизнеса и соответствующие критериям, установленным в соответствии </w:t>
      </w:r>
      <w:r>
        <w:rPr>
          <w:rFonts w:ascii="Times New Roman" w:eastAsia="Calibri" w:hAnsi="Times New Roman"/>
          <w:szCs w:val="28"/>
          <w:lang w:eastAsia="en-US"/>
        </w:rPr>
        <w:br/>
        <w:t>с настоящим Законом.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2. Иные понятия, используемые в настоящем Законе, применяются </w:t>
      </w:r>
      <w:r>
        <w:rPr>
          <w:rFonts w:ascii="Times New Roman" w:eastAsia="Calibri" w:hAnsi="Times New Roman"/>
          <w:szCs w:val="28"/>
          <w:lang w:eastAsia="en-US"/>
        </w:rPr>
        <w:br/>
        <w:t xml:space="preserve">в значениях, определенных </w:t>
      </w:r>
      <w:r>
        <w:rPr>
          <w:rFonts w:ascii="Times New Roman" w:eastAsia="Calibri" w:hAnsi="Times New Roman"/>
          <w:szCs w:val="28"/>
        </w:rPr>
        <w:t xml:space="preserve">законодательством Российской Федерации </w:t>
      </w:r>
      <w:r>
        <w:rPr>
          <w:rFonts w:ascii="Times New Roman" w:eastAsia="Calibri" w:hAnsi="Times New Roman"/>
          <w:szCs w:val="28"/>
        </w:rPr>
        <w:br/>
        <w:t>и законодательством Республики Татарстан</w:t>
      </w:r>
      <w:r>
        <w:rPr>
          <w:rFonts w:ascii="Times New Roman" w:eastAsia="Calibri" w:hAnsi="Times New Roman"/>
          <w:szCs w:val="28"/>
          <w:lang w:eastAsia="en-US"/>
        </w:rPr>
        <w:t>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BB16E4">
      <w:pPr>
        <w:autoSpaceDE w:val="0"/>
        <w:autoSpaceDN w:val="0"/>
        <w:adjustRightInd w:val="0"/>
        <w:ind w:left="1843" w:right="-1" w:hanging="1134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4. </w:t>
      </w:r>
      <w:r>
        <w:rPr>
          <w:rFonts w:ascii="Times New Roman" w:eastAsia="Calibri" w:hAnsi="Times New Roman"/>
          <w:b/>
          <w:szCs w:val="28"/>
          <w:lang w:eastAsia="en-US"/>
        </w:rPr>
        <w:t>Полномочия органов исполнительной власти Республики Татарстан в сфере развития ответственного ведения бизнеса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1. К полномочиям Кабинета Министров Республики Татарстан в сфере развития ответственного ведения бизнеса относятся: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1) создание условий для развития ответственного ведения бизнеса </w:t>
      </w:r>
      <w:r>
        <w:rPr>
          <w:rFonts w:ascii="Times New Roman" w:eastAsia="Calibri" w:hAnsi="Times New Roman"/>
          <w:szCs w:val="28"/>
          <w:lang w:eastAsia="en-US"/>
        </w:rPr>
        <w:br/>
        <w:t>в Республике Татарстан;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2) определение органа исполнительной власти Республики Татарстан, уполномоченного в сфере развития ответственного ведения бизнеса (далее – уполномоченный орган);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3) установление критериев отнесения юридических лиц и индивидуальных предпринимателей к ответственным субъектам предпринимательской деятельности;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4) установление порядка присвоения, продления, прекращения и оснований прекращения статуса ответственного субъекта предпринимательской деятельности, </w:t>
      </w:r>
      <w:r w:rsidR="0077297C">
        <w:rPr>
          <w:rFonts w:ascii="Times New Roman" w:eastAsia="Calibri" w:hAnsi="Times New Roman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Cs w:val="28"/>
          <w:lang w:eastAsia="en-US"/>
        </w:rPr>
        <w:t>а также установление срока действия статуса ответственного субъекта предпринимательской деятельности;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5) установление порядка формирования и ведения Реестра ответственных субъектов предпринимательской деятельности в Республике Татарстан (далее </w:t>
      </w:r>
      <w:r w:rsidR="00A965BE">
        <w:rPr>
          <w:rFonts w:ascii="Times New Roman" w:eastAsia="Calibri" w:hAnsi="Times New Roman"/>
          <w:szCs w:val="28"/>
          <w:lang w:eastAsia="en-US"/>
        </w:rPr>
        <w:t xml:space="preserve">                      </w:t>
      </w:r>
      <w:r>
        <w:rPr>
          <w:rFonts w:ascii="Times New Roman" w:eastAsia="Calibri" w:hAnsi="Times New Roman"/>
          <w:szCs w:val="28"/>
          <w:lang w:eastAsia="en-US"/>
        </w:rPr>
        <w:t xml:space="preserve">также – Реестр), в том числе утверждение состава сведений Реестра, а также установление порядка предоставления выписки из Реестра; 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6) утверждение регламента взаимодействия республиканских органов исполнительной власти и ответственных субъектов предпринимательской деятельности при предоставлении мер государственной поддержки в сфере развития ответственного ведения бизнеса;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7) осуществление иных полномочий в соответствии с законодательством Российской Федерации и законодательством Республики Татарстан.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 К полномочиям уполномоченного органа в сфере развития ответственного ведения бизнеса относятся: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1) присвоение юридическому лицу или индивидуальному предпринимателю статуса ответственного субъекта предпринимательской деятельности;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2) формирование и ведение Реестра ответственных субъектов предпринимательской деятельности в Республике Татарстан;</w:t>
      </w:r>
    </w:p>
    <w:p w:rsidR="0077297C" w:rsidRDefault="0077297C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lastRenderedPageBreak/>
        <w:t>3)</w:t>
      </w:r>
      <w:r>
        <w:rPr>
          <w:rFonts w:ascii="Times New Roman" w:eastAsia="Calibri" w:hAnsi="Times New Roman"/>
          <w:szCs w:val="28"/>
        </w:rPr>
        <w:t xml:space="preserve"> осуществление мониторинга состояния развития ответственного ведения бизнеса в Республике Татарстан, а также мониторинга правоприменения в сфере развития ответственного ведения бизнеса; 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4) координация, методическое и методологическое сопровождение деятельности республиканских органов исполнительной власти в сфере развития ответственного ведения бизнеса, в том числе при предоставлении мер государственной поддержки;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5) осуществление иных полномочий в соответствии с законодательством Российской Федерации и законодательством Республики Татарстан.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5. </w:t>
      </w:r>
      <w:r>
        <w:rPr>
          <w:rFonts w:ascii="Times New Roman" w:eastAsia="Calibri" w:hAnsi="Times New Roman"/>
          <w:b/>
          <w:szCs w:val="28"/>
          <w:lang w:eastAsia="en-US"/>
        </w:rPr>
        <w:t>Статус ответственного субъекта предпринимательской деятельности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1. Статус ответственного субъекта предпринимательской деятельности присваивается уполномоченным органом юридическому лицу или индивидуальному предпринимателю в порядке и в соответствии с критериями отнесения </w:t>
      </w:r>
      <w:r w:rsidR="0077297C">
        <w:rPr>
          <w:rFonts w:ascii="Times New Roman" w:eastAsia="Calibri" w:hAnsi="Times New Roman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/>
          <w:szCs w:val="28"/>
          <w:lang w:eastAsia="en-US"/>
        </w:rPr>
        <w:t>к ответственным субъектам предпринимательской деятельности, установленными Кабинетом Министров Республики Татарстан.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 Изменение Кабинетом Министров Республики Татарстан критериев отнесения юридических лиц и индивидуальных предпринимателей к ответственным субъектам предпринимательской деятельности не является основанием для прекращения ранее присвоенного статуса ответственного субъекта предпринимательской деятельности.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6. </w:t>
      </w:r>
      <w:r>
        <w:rPr>
          <w:rFonts w:ascii="Times New Roman" w:eastAsia="Calibri" w:hAnsi="Times New Roman"/>
          <w:b/>
          <w:szCs w:val="28"/>
          <w:lang w:eastAsia="en-US"/>
        </w:rPr>
        <w:t>Реестр ответственных субъектов предпринимательской деятельности в Республике Татарстан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1. Сведения о юридических лицах и индивидуальных предпринимателях,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деятельности в Республике Татарстан.</w:t>
      </w:r>
    </w:p>
    <w:p w:rsidR="0077297C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 Формирование и ведение Реестра ответственных субъектов предпринимательской деятельности в Республике Татарстан осуществляются уполномоченным органом непосредственно или подведомственным ему государственным учреждением.</w:t>
      </w:r>
      <w:r w:rsidR="0077297C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7711B3" w:rsidRDefault="0077297C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3. С</w:t>
      </w:r>
      <w:r w:rsidR="007711B3">
        <w:rPr>
          <w:rFonts w:ascii="Times New Roman" w:eastAsia="Calibri" w:hAnsi="Times New Roman"/>
          <w:szCs w:val="28"/>
          <w:lang w:eastAsia="en-US"/>
        </w:rPr>
        <w:t>ведения, содержащиеся в Реестре ответственных субъектов предпринимательской деятельности в Республике Татарстан, подлежат размещению на официальном сайте уполномоченного органа в информационно-телекоммуникационной сети «Интернет».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7. </w:t>
      </w:r>
      <w:r w:rsidR="00110AAE" w:rsidRPr="00110AAE">
        <w:rPr>
          <w:rFonts w:ascii="Times New Roman" w:eastAsia="Calibri" w:hAnsi="Times New Roman"/>
          <w:b/>
          <w:szCs w:val="28"/>
          <w:lang w:eastAsia="en-US"/>
        </w:rPr>
        <w:t>Г</w:t>
      </w:r>
      <w:r>
        <w:rPr>
          <w:rFonts w:ascii="Times New Roman" w:eastAsia="Calibri" w:hAnsi="Times New Roman"/>
          <w:b/>
          <w:szCs w:val="28"/>
          <w:lang w:eastAsia="en-US"/>
        </w:rPr>
        <w:t>осуд</w:t>
      </w:r>
      <w:r w:rsidR="00110AAE">
        <w:rPr>
          <w:rFonts w:ascii="Times New Roman" w:eastAsia="Calibri" w:hAnsi="Times New Roman"/>
          <w:b/>
          <w:szCs w:val="28"/>
          <w:lang w:eastAsia="en-US"/>
        </w:rPr>
        <w:t>арственная поддержка</w:t>
      </w:r>
      <w:r>
        <w:rPr>
          <w:rFonts w:ascii="Times New Roman" w:eastAsia="Calibri" w:hAnsi="Times New Roman"/>
          <w:b/>
          <w:szCs w:val="28"/>
          <w:lang w:eastAsia="en-US"/>
        </w:rPr>
        <w:t xml:space="preserve"> в сфере развития ответственного ведения бизнеса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1. В целях стимулирования развития ответственного ведения бизнеса ответственным субъектам предпринимательской деятельности могут </w:t>
      </w:r>
      <w:r>
        <w:rPr>
          <w:rFonts w:ascii="Times New Roman" w:eastAsia="Calibri" w:hAnsi="Times New Roman"/>
          <w:szCs w:val="28"/>
          <w:lang w:eastAsia="en-US"/>
        </w:rPr>
        <w:lastRenderedPageBreak/>
        <w:t xml:space="preserve">предоставляться меры государственной поддержки в соответствии с законами </w:t>
      </w:r>
      <w:r>
        <w:rPr>
          <w:rFonts w:ascii="Times New Roman" w:eastAsia="Calibri" w:hAnsi="Times New Roman"/>
          <w:szCs w:val="28"/>
          <w:lang w:eastAsia="en-US"/>
        </w:rPr>
        <w:br/>
        <w:t>и иными нормативными правовыми актами Республики Татарстан.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2. Государственная поддержка в сфере развития ответственного ведения бизнеса предоставляется органами исполнительной власти Республики Татарстан ответственным субъектам предпринимательской деятельности, включенным </w:t>
      </w:r>
      <w:r>
        <w:rPr>
          <w:rFonts w:ascii="Times New Roman" w:eastAsia="Calibri" w:hAnsi="Times New Roman"/>
          <w:szCs w:val="28"/>
          <w:lang w:eastAsia="en-US"/>
        </w:rPr>
        <w:br/>
        <w:t>в Реестр.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3. Государственная поддержка в сфере развития ответственного ведения бизнеса может предоставляться путем оказания организационной, информационной, консультационной, имущественной и финансовой поддержки, а также в иных формах, предусмотренных законодательством Российской Федерации </w:t>
      </w:r>
      <w:r>
        <w:rPr>
          <w:rFonts w:ascii="Times New Roman" w:eastAsia="Calibri" w:hAnsi="Times New Roman"/>
          <w:szCs w:val="28"/>
          <w:lang w:eastAsia="en-US"/>
        </w:rPr>
        <w:br/>
        <w:t>и законодательством Республики Татарстан.</w:t>
      </w:r>
    </w:p>
    <w:p w:rsidR="007711B3" w:rsidRDefault="0077297C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4. </w:t>
      </w:r>
      <w:r w:rsidR="007711B3">
        <w:rPr>
          <w:rFonts w:ascii="Times New Roman" w:eastAsia="Calibri" w:hAnsi="Times New Roman"/>
          <w:szCs w:val="28"/>
          <w:lang w:eastAsia="en-US"/>
        </w:rPr>
        <w:t xml:space="preserve">В случае прекращения статуса ответственного субъекта предпринимательской деятельности предоставление государственной поддержки, указанной в части 3 настоящей статьи, прекращается.  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29519B" w:rsidRDefault="0029519B" w:rsidP="0029519B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Статья 8. </w:t>
      </w:r>
      <w:r>
        <w:rPr>
          <w:rFonts w:ascii="Times New Roman" w:eastAsia="Calibri" w:hAnsi="Times New Roman"/>
          <w:b/>
          <w:szCs w:val="28"/>
          <w:lang w:eastAsia="en-US"/>
        </w:rPr>
        <w:t xml:space="preserve">Оказание поддержки в сфере развития ответственного ведения бизнеса органами местного самоуправления 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Органы местного самоуправления оказывают поддержку </w:t>
      </w:r>
      <w:r>
        <w:rPr>
          <w:rFonts w:ascii="Times New Roman" w:eastAsia="Calibri" w:hAnsi="Times New Roman"/>
          <w:szCs w:val="28"/>
          <w:lang w:eastAsia="en-US"/>
        </w:rPr>
        <w:t xml:space="preserve">в сфере развития ответственного ведения бизнеса в пределах своих полномочий </w:t>
      </w:r>
      <w:r>
        <w:rPr>
          <w:rFonts w:ascii="Times New Roman" w:eastAsia="Calibri" w:hAnsi="Times New Roman"/>
          <w:szCs w:val="28"/>
        </w:rPr>
        <w:t xml:space="preserve">в соответствии </w:t>
      </w:r>
      <w:r>
        <w:rPr>
          <w:rFonts w:ascii="Times New Roman" w:eastAsia="Calibri" w:hAnsi="Times New Roman"/>
          <w:szCs w:val="28"/>
        </w:rPr>
        <w:br/>
        <w:t>с законодательством Российской Федерации, законодательством Республики Татарстан и муниципальными правовыми актами.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 9.</w:t>
      </w:r>
      <w:r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7711B3" w:rsidRDefault="007711B3" w:rsidP="007711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B0699" w:rsidRPr="0077297C" w:rsidRDefault="007711B3" w:rsidP="007711B3">
      <w:pPr>
        <w:pStyle w:val="a1"/>
        <w:ind w:firstLine="720"/>
      </w:pPr>
      <w:r w:rsidRPr="0077297C">
        <w:rPr>
          <w:rFonts w:ascii="Times New Roman" w:hAnsi="Times New Roman" w:cs="Times New Roman"/>
          <w:szCs w:val="28"/>
        </w:rPr>
        <w:t xml:space="preserve">Настоящий Закон вступает в силу </w:t>
      </w:r>
      <w:r w:rsidRPr="0077297C">
        <w:rPr>
          <w:rFonts w:ascii="Times New Roman" w:eastAsia="Calibri" w:hAnsi="Times New Roman" w:cs="Times New Roman"/>
          <w:bCs/>
          <w:szCs w:val="28"/>
          <w:lang w:eastAsia="en-US"/>
        </w:rPr>
        <w:t>с 1 января 2026 года.</w:t>
      </w:r>
    </w:p>
    <w:p w:rsidR="00BB0699" w:rsidRDefault="00BB0699" w:rsidP="00BB0699">
      <w:pPr>
        <w:pStyle w:val="a1"/>
        <w:ind w:firstLine="720"/>
        <w:rPr>
          <w:rFonts w:cs="Times New Roman"/>
          <w:color w:val="000000"/>
          <w:szCs w:val="28"/>
        </w:rPr>
      </w:pPr>
    </w:p>
    <w:p w:rsidR="00BB0699" w:rsidRDefault="00BB0699" w:rsidP="00BB0699">
      <w:pPr>
        <w:pStyle w:val="a1"/>
        <w:ind w:firstLine="720"/>
        <w:rPr>
          <w:rFonts w:cs="Times New Roman"/>
          <w:color w:val="000000"/>
          <w:szCs w:val="28"/>
        </w:rPr>
      </w:pPr>
    </w:p>
    <w:p w:rsidR="00BB0699" w:rsidRDefault="00BB0699" w:rsidP="00BB0699">
      <w:pPr>
        <w:pStyle w:val="a1"/>
        <w:ind w:firstLine="720"/>
      </w:pPr>
      <w:r>
        <w:rPr>
          <w:rFonts w:ascii="Times New Roman" w:hAnsi="Times New Roman" w:cs="Times New Roman"/>
          <w:szCs w:val="28"/>
        </w:rPr>
        <w:t>Глава</w:t>
      </w:r>
      <w:r w:rsidRPr="004C65F7"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</w:rPr>
        <w:t>Раис)</w:t>
      </w:r>
    </w:p>
    <w:p w:rsidR="00BB0699" w:rsidRDefault="00BB0699" w:rsidP="00BB069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Республики Татарстан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Р.Н. Минниханов</w:t>
      </w:r>
    </w:p>
    <w:p w:rsidR="00573513" w:rsidRDefault="00573513" w:rsidP="00BB0699">
      <w:pPr>
        <w:jc w:val="both"/>
        <w:rPr>
          <w:rFonts w:ascii="Times New Roman" w:hAnsi="Times New Roman" w:cs="Times New Roman"/>
          <w:szCs w:val="28"/>
        </w:rPr>
      </w:pPr>
    </w:p>
    <w:p w:rsidR="00573513" w:rsidRPr="00573513" w:rsidRDefault="00573513" w:rsidP="00573513">
      <w:pPr>
        <w:overflowPunct w:val="0"/>
        <w:autoSpaceDE w:val="0"/>
        <w:autoSpaceDN w:val="0"/>
        <w:jc w:val="left"/>
        <w:rPr>
          <w:rFonts w:ascii="Times New Roman" w:hAnsi="Times New Roman"/>
          <w:szCs w:val="28"/>
        </w:rPr>
      </w:pPr>
      <w:r w:rsidRPr="00573513">
        <w:rPr>
          <w:rFonts w:ascii="Times New Roman" w:hAnsi="Times New Roman"/>
          <w:szCs w:val="28"/>
        </w:rPr>
        <w:t>Казань, Кремль</w:t>
      </w:r>
    </w:p>
    <w:p w:rsidR="00573513" w:rsidRPr="00573513" w:rsidRDefault="00573513" w:rsidP="00573513">
      <w:pPr>
        <w:autoSpaceDE w:val="0"/>
        <w:autoSpaceDN w:val="0"/>
        <w:ind w:right="449"/>
        <w:jc w:val="left"/>
        <w:rPr>
          <w:rFonts w:ascii="Times New Roman" w:hAnsi="Times New Roman"/>
          <w:szCs w:val="28"/>
        </w:rPr>
      </w:pPr>
      <w:r w:rsidRPr="00573513">
        <w:rPr>
          <w:rFonts w:ascii="Times New Roman" w:hAnsi="Times New Roman"/>
          <w:szCs w:val="28"/>
        </w:rPr>
        <w:t>26 декабря 2025 года</w:t>
      </w:r>
    </w:p>
    <w:p w:rsidR="00573513" w:rsidRPr="00573513" w:rsidRDefault="00573513" w:rsidP="00573513">
      <w:pPr>
        <w:tabs>
          <w:tab w:val="left" w:pos="462"/>
        </w:tabs>
        <w:autoSpaceDE w:val="0"/>
        <w:autoSpaceDN w:val="0"/>
        <w:ind w:right="449"/>
        <w:jc w:val="left"/>
        <w:rPr>
          <w:rFonts w:ascii="Times New Roman" w:eastAsia="Calibri" w:hAnsi="Times New Roman" w:cs="Times New Roman"/>
          <w:kern w:val="0"/>
          <w:sz w:val="14"/>
          <w:szCs w:val="28"/>
          <w:lang w:eastAsia="en-US"/>
        </w:rPr>
      </w:pPr>
      <w:r w:rsidRPr="00573513">
        <w:rPr>
          <w:rFonts w:ascii="Times New Roman" w:eastAsia="Calibri" w:hAnsi="Times New Roman"/>
          <w:szCs w:val="28"/>
          <w:lang w:eastAsia="en-US"/>
        </w:rPr>
        <w:t>№ 8</w:t>
      </w:r>
      <w:r>
        <w:rPr>
          <w:rFonts w:ascii="Times New Roman" w:eastAsia="Calibri" w:hAnsi="Times New Roman"/>
          <w:szCs w:val="28"/>
          <w:lang w:eastAsia="en-US"/>
        </w:rPr>
        <w:t>9</w:t>
      </w:r>
      <w:bookmarkStart w:id="0" w:name="_GoBack"/>
      <w:bookmarkEnd w:id="0"/>
      <w:r w:rsidRPr="00573513">
        <w:rPr>
          <w:rFonts w:ascii="Times New Roman" w:eastAsia="Calibri" w:hAnsi="Times New Roman"/>
          <w:szCs w:val="28"/>
          <w:lang w:eastAsia="en-US"/>
        </w:rPr>
        <w:t>-ЗРТ</w:t>
      </w:r>
    </w:p>
    <w:p w:rsidR="00573513" w:rsidRDefault="00573513" w:rsidP="00BB0699">
      <w:pPr>
        <w:jc w:val="both"/>
      </w:pPr>
    </w:p>
    <w:p w:rsidR="00305B3A" w:rsidRDefault="00305B3A" w:rsidP="00EF5078">
      <w:pPr>
        <w:jc w:val="right"/>
        <w:rPr>
          <w:rFonts w:ascii="Times New Roman" w:hAnsi="Times New Roman" w:cs="Times New Roman"/>
          <w:bCs/>
          <w:szCs w:val="28"/>
        </w:rPr>
      </w:pPr>
    </w:p>
    <w:sectPr w:rsidR="00305B3A" w:rsidSect="00AB69D8">
      <w:headerReference w:type="default" r:id="rId8"/>
      <w:pgSz w:w="11906" w:h="16838"/>
      <w:pgMar w:top="1134" w:right="567" w:bottom="993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F4" w:rsidRDefault="009F7DF4">
      <w:r>
        <w:separator/>
      </w:r>
    </w:p>
  </w:endnote>
  <w:endnote w:type="continuationSeparator" w:id="0">
    <w:p w:rsidR="009F7DF4" w:rsidRDefault="009F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F4" w:rsidRDefault="009F7DF4">
      <w:r>
        <w:separator/>
      </w:r>
    </w:p>
  </w:footnote>
  <w:footnote w:type="continuationSeparator" w:id="0">
    <w:p w:rsidR="009F7DF4" w:rsidRDefault="009F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A" w:rsidRPr="00AB69D8" w:rsidRDefault="00603CD1">
    <w:pPr>
      <w:pStyle w:val="afff4"/>
      <w:rPr>
        <w:rFonts w:ascii="Times New Roman" w:hAnsi="Times New Roman"/>
        <w:sz w:val="24"/>
      </w:rPr>
    </w:pPr>
    <w:r w:rsidRPr="00AB69D8">
      <w:rPr>
        <w:rFonts w:ascii="Times New Roman" w:hAnsi="Times New Roman"/>
        <w:sz w:val="24"/>
      </w:rPr>
      <w:fldChar w:fldCharType="begin"/>
    </w:r>
    <w:r w:rsidRPr="00AB69D8">
      <w:rPr>
        <w:rFonts w:ascii="Times New Roman" w:hAnsi="Times New Roman"/>
        <w:sz w:val="24"/>
      </w:rPr>
      <w:instrText xml:space="preserve"> PAGE </w:instrText>
    </w:r>
    <w:r w:rsidRPr="00AB69D8">
      <w:rPr>
        <w:rFonts w:ascii="Times New Roman" w:hAnsi="Times New Roman"/>
        <w:sz w:val="24"/>
      </w:rPr>
      <w:fldChar w:fldCharType="separate"/>
    </w:r>
    <w:r w:rsidR="00573513">
      <w:rPr>
        <w:rFonts w:ascii="Times New Roman" w:hAnsi="Times New Roman"/>
        <w:noProof/>
        <w:sz w:val="24"/>
      </w:rPr>
      <w:t>4</w:t>
    </w:r>
    <w:r w:rsidRPr="00AB69D8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1570"/>
    <w:multiLevelType w:val="multilevel"/>
    <w:tmpl w:val="5488584C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19E5450"/>
    <w:multiLevelType w:val="multilevel"/>
    <w:tmpl w:val="945E593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81682F"/>
    <w:multiLevelType w:val="multilevel"/>
    <w:tmpl w:val="1C4AB5A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5B3A"/>
    <w:rsid w:val="00110AAE"/>
    <w:rsid w:val="00216B7B"/>
    <w:rsid w:val="0029519B"/>
    <w:rsid w:val="00305B3A"/>
    <w:rsid w:val="00367AC5"/>
    <w:rsid w:val="004D33EE"/>
    <w:rsid w:val="004E2B63"/>
    <w:rsid w:val="00573513"/>
    <w:rsid w:val="00603CD1"/>
    <w:rsid w:val="007711B3"/>
    <w:rsid w:val="0077297C"/>
    <w:rsid w:val="009F7DF4"/>
    <w:rsid w:val="00A965BE"/>
    <w:rsid w:val="00AB69D8"/>
    <w:rsid w:val="00BB0699"/>
    <w:rsid w:val="00BB16E4"/>
    <w:rsid w:val="00E203AA"/>
    <w:rsid w:val="00EF5078"/>
    <w:rsid w:val="00F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0E09"/>
  <w15:docId w15:val="{EB25EC05-8F80-4C95-816B-46E1DF7F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styleId="af1">
    <w:name w:val="line number"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592185856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e">
    <w:name w:val="Цветовое выделение"/>
    <w:qFormat/>
    <w:rPr>
      <w:b/>
      <w:bCs/>
      <w:color w:val="26282F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f">
    <w:name w:val="List"/>
    <w:basedOn w:val="a1"/>
  </w:style>
  <w:style w:type="paragraph" w:styleId="aff0">
    <w:name w:val="caption"/>
    <w:basedOn w:val="a"/>
    <w:qFormat/>
  </w:style>
  <w:style w:type="paragraph" w:styleId="aff1">
    <w:name w:val="index heading"/>
    <w:basedOn w:val="1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0"/>
    <w:qFormat/>
    <w:pPr>
      <w:spacing w:after="170"/>
    </w:pPr>
    <w:rPr>
      <w:b/>
    </w:rPr>
  </w:style>
  <w:style w:type="paragraph" w:styleId="aff4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1"/>
    <w:qFormat/>
    <w:pPr>
      <w:tabs>
        <w:tab w:val="left" w:pos="0"/>
      </w:tabs>
    </w:pPr>
  </w:style>
  <w:style w:type="paragraph" w:styleId="aff6">
    <w:name w:val="Body Text Indent"/>
    <w:basedOn w:val="a1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1"/>
    <w:qFormat/>
    <w:pPr>
      <w:tabs>
        <w:tab w:val="left" w:pos="0"/>
      </w:tabs>
    </w:pPr>
  </w:style>
  <w:style w:type="paragraph" w:styleId="affa">
    <w:name w:val="annotation text"/>
    <w:basedOn w:val="a1"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f"/>
    <w:next w:val="30"/>
    <w:qFormat/>
  </w:style>
  <w:style w:type="paragraph" w:styleId="30">
    <w:name w:val="List 3"/>
    <w:basedOn w:val="aff"/>
    <w:pPr>
      <w:tabs>
        <w:tab w:val="num" w:pos="0"/>
      </w:tabs>
      <w:ind w:firstLine="709"/>
    </w:pPr>
  </w:style>
  <w:style w:type="paragraph" w:customStyle="1" w:styleId="13">
    <w:name w:val="Нумерованный 1 конец"/>
    <w:basedOn w:val="aff"/>
    <w:next w:val="30"/>
    <w:qFormat/>
  </w:style>
  <w:style w:type="paragraph" w:customStyle="1" w:styleId="14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5">
    <w:name w:val="Список 1 начало"/>
    <w:basedOn w:val="aff"/>
    <w:next w:val="24"/>
    <w:qFormat/>
  </w:style>
  <w:style w:type="paragraph" w:styleId="24">
    <w:name w:val="List 2"/>
    <w:basedOn w:val="aff"/>
    <w:pPr>
      <w:tabs>
        <w:tab w:val="num" w:pos="0"/>
      </w:tabs>
      <w:ind w:firstLine="709"/>
    </w:pPr>
  </w:style>
  <w:style w:type="paragraph" w:customStyle="1" w:styleId="16">
    <w:name w:val="Список 1 конец"/>
    <w:basedOn w:val="aff"/>
    <w:next w:val="24"/>
    <w:qFormat/>
  </w:style>
  <w:style w:type="paragraph" w:styleId="affb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c"/>
    <w:qFormat/>
  </w:style>
  <w:style w:type="paragraph" w:styleId="affc">
    <w:name w:val="List Number"/>
    <w:basedOn w:val="aff"/>
  </w:style>
  <w:style w:type="paragraph" w:customStyle="1" w:styleId="56">
    <w:name w:val="Список 5 конец"/>
    <w:basedOn w:val="aff"/>
    <w:next w:val="affc"/>
    <w:qFormat/>
  </w:style>
  <w:style w:type="paragraph" w:styleId="57">
    <w:name w:val="List Continue 5"/>
    <w:basedOn w:val="aff"/>
  </w:style>
  <w:style w:type="paragraph" w:styleId="17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d">
    <w:name w:val="Разделитель предметного указателя"/>
    <w:basedOn w:val="aff1"/>
    <w:qFormat/>
  </w:style>
  <w:style w:type="paragraph" w:styleId="affe">
    <w:name w:val="TOC Heading"/>
    <w:basedOn w:val="10"/>
    <w:next w:val="18"/>
  </w:style>
  <w:style w:type="paragraph" w:styleId="18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  <w:qFormat/>
  </w:style>
  <w:style w:type="paragraph" w:customStyle="1" w:styleId="1a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  <w:qFormat/>
  </w:style>
  <w:style w:type="paragraph" w:customStyle="1" w:styleId="1b">
    <w:name w:val="Список таблиц 1"/>
    <w:basedOn w:val="aff1"/>
    <w:qFormat/>
    <w:pPr>
      <w:tabs>
        <w:tab w:val="right" w:leader="dot" w:pos="9638"/>
      </w:tabs>
    </w:pPr>
  </w:style>
  <w:style w:type="paragraph" w:styleId="afff2">
    <w:name w:val="table of authorities"/>
    <w:basedOn w:val="10"/>
  </w:style>
  <w:style w:type="paragraph" w:customStyle="1" w:styleId="1c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0"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10"/>
    <w:qFormat/>
    <w:pPr>
      <w:suppressLineNumbers/>
    </w:p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kern w:val="0"/>
      <w:sz w:val="22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e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"/>
    <w:link w:val="afffff3"/>
    <w:uiPriority w:val="99"/>
    <w:semiHidden/>
    <w:unhideWhenUsed/>
    <w:rsid w:val="00216B7B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2"/>
    <w:link w:val="afffff2"/>
    <w:uiPriority w:val="99"/>
    <w:semiHidden/>
    <w:rsid w:val="00216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EA42-079A-4A3E-B6C0-EAE04E52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Яруллина_АИ</cp:lastModifiedBy>
  <cp:revision>18</cp:revision>
  <cp:lastPrinted>2025-12-23T10:35:00Z</cp:lastPrinted>
  <dcterms:created xsi:type="dcterms:W3CDTF">2025-12-12T09:31:00Z</dcterms:created>
  <dcterms:modified xsi:type="dcterms:W3CDTF">2025-12-26T08:22:00Z</dcterms:modified>
  <dc:language>ru-RU</dc:language>
</cp:coreProperties>
</file>