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79" w:rsidRPr="006D0C79" w:rsidRDefault="006D0C79" w:rsidP="006D0C79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val="tt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9610F2" w:rsidRDefault="009610F2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«</w:t>
      </w:r>
      <w:r w:rsidRPr="006D0C79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 w:rsidR="006D0C79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бликасында җирле үзидарә турында</w:t>
      </w:r>
      <w:r w:rsidR="006D0C79"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»</w:t>
      </w:r>
    </w:p>
    <w:p w:rsidR="006E303D" w:rsidRDefault="00A335E1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</w:t>
      </w:r>
      <w:r w:rsid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бликасы Законының 29 статьясына</w:t>
      </w:r>
      <w:r w:rsidR="006E303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һәм </w:t>
      </w: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Республикасы дәүләт вазыйфалары турында</w:t>
      </w:r>
      <w:r w:rsidR="006D0C79" w:rsidRPr="006D0C7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»</w:t>
      </w:r>
    </w:p>
    <w:p w:rsidR="0039241F" w:rsidRDefault="00A335E1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Татарстан Республикасы Законының 9 статьясына </w:t>
      </w:r>
    </w:p>
    <w:p w:rsidR="000C384B" w:rsidRDefault="00A335E1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үзгәрешләр кертү хакында</w:t>
      </w:r>
    </w:p>
    <w:p w:rsidR="006E303D" w:rsidRDefault="006E303D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6E303D" w:rsidRDefault="006E303D" w:rsidP="006D0C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6E303D" w:rsidRPr="006E303D" w:rsidRDefault="006E303D" w:rsidP="006E303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E303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Татарстан Республикасы </w:t>
      </w:r>
    </w:p>
    <w:p w:rsidR="006E303D" w:rsidRPr="006E303D" w:rsidRDefault="006E303D" w:rsidP="006E303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E303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Дәүләт Советы тарафыннан</w:t>
      </w:r>
    </w:p>
    <w:p w:rsidR="006E303D" w:rsidRPr="006E303D" w:rsidRDefault="006E303D" w:rsidP="006E303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E303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2024 елның 11 июлендә</w:t>
      </w:r>
    </w:p>
    <w:p w:rsidR="006E303D" w:rsidRPr="006E303D" w:rsidRDefault="006E303D" w:rsidP="006E303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E303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кабул ителде</w:t>
      </w:r>
    </w:p>
    <w:p w:rsidR="006E303D" w:rsidRPr="006D0C79" w:rsidRDefault="006E303D" w:rsidP="006E303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0C384B" w:rsidRPr="006D0C79" w:rsidRDefault="000C384B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  <w:r w:rsidRPr="009610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 xml:space="preserve"> статья</w:t>
      </w:r>
    </w:p>
    <w:p w:rsidR="006D0C79" w:rsidRPr="00157E2D" w:rsidRDefault="006D0C79" w:rsidP="00157E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</w:p>
    <w:p w:rsidR="00127F25" w:rsidRPr="00682805" w:rsidRDefault="00127F25" w:rsidP="00127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18B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918B0">
        <w:rPr>
          <w:rFonts w:ascii="Times New Roman" w:hAnsi="Times New Roman" w:cs="Times New Roman"/>
          <w:noProof/>
          <w:sz w:val="28"/>
          <w:szCs w:val="28"/>
          <w:lang w:val="tt-RU"/>
        </w:rPr>
        <w:t>Татарстан Республикасында җирле үзидарә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турында» 2004 елның 28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июлендәге 45-ТРЗ номерлы Татарстан Республикасы Законын</w:t>
      </w:r>
      <w:r w:rsidR="009B2CC8">
        <w:rPr>
          <w:rFonts w:ascii="Times New Roman" w:hAnsi="Times New Roman" w:cs="Times New Roman"/>
          <w:sz w:val="28"/>
          <w:szCs w:val="28"/>
          <w:lang w:val="tt-RU"/>
        </w:rPr>
        <w:t>ың 29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9B2CC8">
        <w:rPr>
          <w:rFonts w:ascii="Times New Roman" w:hAnsi="Times New Roman" w:cs="Times New Roman"/>
          <w:sz w:val="28"/>
          <w:szCs w:val="28"/>
          <w:lang w:val="tt-RU"/>
        </w:rPr>
        <w:t>статьясындагы 3 өлешенә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2004, № 7 (II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2005, № 2, № 4 (I өлеш),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(II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11; 2006,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4, № 7 (I өлеш); 2007, № 7 (I өлеш), № 8; 2008, № 1; 2009, № 1, № 12 (I өлеш); 2010, № 7 (II өлеш), №</w:t>
      </w:r>
      <w:r w:rsidR="0039241F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12 (II өлеш); 2011, № 3, № 11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2012, № 7 (I өлеш), № 11 (I өлеш); 2013, №</w:t>
      </w:r>
      <w:r w:rsidR="0039241F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3, № 7, № 12 (I өлеш); 2014,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5, № 11 (VI өлеш); 2015, № 7 (I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11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2016, № 3, № 5, № 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), № 9 (II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Татарстан Республи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касы законнар җыелмасы, 2017, №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27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, № 55 (I өлеш), № 76 </w:t>
      </w:r>
      <w:r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өлеш); 2018, №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 (I өлеш), №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22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54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(I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78 (I өлеш),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92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2019, № 19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2020, № 1 (I өлеш), № 4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өлеш), № 37 (I өлеш),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 57 (I өле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ш), № 77 (I</w:t>
      </w:r>
      <w:r w:rsidR="00ED631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өлеш); 2021, № 1 (I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өлеш), № 29 </w:t>
      </w:r>
      <w:r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, № 36 (I өлеш), 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57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өлеш), № 77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), № 93 (I 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өлеш); 2022, № 17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>, № 24 (I өлеш); 2023, № 3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7 (I өлеш), </w:t>
      </w:r>
      <w:r w:rsidRPr="004918B0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18B0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  <w:lang w:val="tt-RU"/>
        </w:rPr>
        <w:t>№ 81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82805">
        <w:rPr>
          <w:rFonts w:ascii="Times New Roman" w:hAnsi="Times New Roman"/>
          <w:sz w:val="28"/>
          <w:szCs w:val="28"/>
          <w:lang w:val="tt-RU"/>
        </w:rPr>
        <w:t>өлеш)</w:t>
      </w:r>
      <w:r>
        <w:rPr>
          <w:rFonts w:ascii="Times New Roman" w:hAnsi="Times New Roman"/>
          <w:sz w:val="28"/>
          <w:szCs w:val="28"/>
          <w:lang w:val="tt-RU"/>
        </w:rPr>
        <w:t>, № 92</w:t>
      </w:r>
      <w:r w:rsidRPr="00682805">
        <w:rPr>
          <w:rFonts w:ascii="Times New Roman" w:hAnsi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D475F2">
        <w:rPr>
          <w:rFonts w:ascii="Times New Roman" w:hAnsi="Times New Roman"/>
          <w:sz w:val="28"/>
          <w:szCs w:val="28"/>
          <w:lang w:val="tt-RU"/>
        </w:rPr>
        <w:t xml:space="preserve"> № 95 (I</w:t>
      </w:r>
      <w:r>
        <w:rPr>
          <w:rFonts w:ascii="Times New Roman" w:hAnsi="Times New Roman"/>
          <w:sz w:val="28"/>
          <w:szCs w:val="28"/>
          <w:lang w:val="tt-RU"/>
        </w:rPr>
        <w:t xml:space="preserve"> өлеш</w:t>
      </w:r>
      <w:r w:rsidRPr="00D475F2">
        <w:rPr>
          <w:rFonts w:ascii="Times New Roman" w:hAnsi="Times New Roman"/>
          <w:sz w:val="28"/>
          <w:szCs w:val="28"/>
          <w:lang w:val="tt-RU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>;</w:t>
      </w:r>
      <w:r w:rsidRPr="00D475F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F5119">
        <w:rPr>
          <w:rFonts w:ascii="Times New Roman" w:hAnsi="Times New Roman"/>
          <w:sz w:val="28"/>
          <w:szCs w:val="28"/>
          <w:lang w:val="tt-RU"/>
        </w:rPr>
        <w:t>2024, № 18 (I</w:t>
      </w:r>
      <w:r w:rsidR="00ED6310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өлеш</w:t>
      </w:r>
      <w:r w:rsidRPr="009F5119">
        <w:rPr>
          <w:rFonts w:ascii="Times New Roman" w:hAnsi="Times New Roman"/>
          <w:sz w:val="28"/>
          <w:szCs w:val="28"/>
          <w:lang w:val="tt-RU"/>
        </w:rPr>
        <w:t>)</w:t>
      </w:r>
      <w:r w:rsidR="007009A9">
        <w:rPr>
          <w:rFonts w:ascii="Times New Roman" w:hAnsi="Times New Roman"/>
          <w:sz w:val="28"/>
          <w:szCs w:val="28"/>
          <w:lang w:val="tt-RU"/>
        </w:rPr>
        <w:t xml:space="preserve">, № 47 </w:t>
      </w:r>
      <w:r w:rsidR="007009A9" w:rsidRPr="009F5119">
        <w:rPr>
          <w:rFonts w:ascii="Times New Roman" w:hAnsi="Times New Roman"/>
          <w:sz w:val="28"/>
          <w:szCs w:val="28"/>
          <w:lang w:val="tt-RU"/>
        </w:rPr>
        <w:t>(I</w:t>
      </w:r>
      <w:r w:rsidR="007009A9">
        <w:rPr>
          <w:rFonts w:ascii="Times New Roman" w:hAnsi="Times New Roman"/>
          <w:sz w:val="28"/>
          <w:szCs w:val="28"/>
          <w:lang w:val="tt-RU"/>
        </w:rPr>
        <w:t xml:space="preserve"> өлеш</w:t>
      </w:r>
      <w:r w:rsidR="007009A9" w:rsidRPr="009F5119">
        <w:rPr>
          <w:rFonts w:ascii="Times New Roman" w:hAnsi="Times New Roman"/>
          <w:sz w:val="28"/>
          <w:szCs w:val="28"/>
          <w:lang w:val="tt-RU"/>
        </w:rPr>
        <w:t>)</w:t>
      </w:r>
      <w:r w:rsidRPr="009F511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82805">
        <w:rPr>
          <w:rFonts w:ascii="Times New Roman" w:hAnsi="Times New Roman"/>
          <w:sz w:val="28"/>
          <w:szCs w:val="28"/>
          <w:lang w:val="tt-RU"/>
        </w:rPr>
        <w:t>түбәндәге үзгәрешләрне кертергә: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</w:p>
    <w:p w:rsidR="006D0C79" w:rsidRDefault="006D0C79" w:rsidP="003553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1)</w:t>
      </w:r>
      <w:r w:rsidR="00ED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335E1" w:rsidRPr="006D0C79">
        <w:rPr>
          <w:rFonts w:ascii="Times New Roman" w:eastAsia="Arial" w:hAnsi="Times New Roman" w:cs="Times New Roman"/>
          <w:sz w:val="28"/>
          <w:szCs w:val="28"/>
          <w:lang w:val="tt-RU"/>
        </w:rPr>
        <w:t>әлеге</w:t>
      </w:r>
      <w:r w:rsidR="00A335E1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З</w:t>
      </w:r>
      <w:r w:rsidR="00A335E1"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аконга 2 нче кушымта</w:t>
      </w:r>
      <w:r w:rsidR="008B2FE3">
        <w:rPr>
          <w:rFonts w:ascii="Times New Roman" w:eastAsia="Arial" w:hAnsi="Times New Roman" w:cs="Times New Roman"/>
          <w:sz w:val="28"/>
          <w:szCs w:val="28"/>
          <w:lang w:val="tt-RU"/>
        </w:rPr>
        <w:t>да</w:t>
      </w:r>
      <w:r w:rsidR="00A335E1"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8B2FE3">
        <w:rPr>
          <w:rFonts w:ascii="Times New Roman" w:eastAsia="Arial" w:hAnsi="Times New Roman" w:cs="Times New Roman"/>
          <w:sz w:val="28"/>
          <w:szCs w:val="28"/>
          <w:lang w:val="tt-RU"/>
        </w:rPr>
        <w:t>бирелгән рәвештә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сүзләрен 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төшереп калдырырга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B2FE3" w:rsidRDefault="008B2FE3" w:rsidP="003553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</w:p>
    <w:p w:rsidR="006D0C79" w:rsidRDefault="00ED6310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түбәндәге эчтәлек</w:t>
      </w:r>
      <w:r w:rsidR="008B2FE3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е абзацлар өстәргә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D0C79" w:rsidRDefault="00A335E1" w:rsidP="003553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hAnsi="Times New Roman" w:cs="Times New Roman"/>
          <w:sz w:val="28"/>
          <w:szCs w:val="28"/>
          <w:lang w:val="tt-RU"/>
        </w:rPr>
        <w:lastRenderedPageBreak/>
        <w:t>«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Хәбәр</w:t>
      </w:r>
      <w:r w:rsidR="00907A85">
        <w:rPr>
          <w:rFonts w:ascii="Times New Roman" w:eastAsia="Arial" w:hAnsi="Times New Roman" w:cs="Times New Roman"/>
          <w:sz w:val="28"/>
          <w:szCs w:val="28"/>
          <w:lang w:val="tt-RU"/>
        </w:rPr>
        <w:t>намә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әлеге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З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аконга 2 нче кушымта</w:t>
      </w:r>
      <w:r w:rsidR="00371567">
        <w:rPr>
          <w:rFonts w:ascii="Times New Roman" w:eastAsia="Arial" w:hAnsi="Times New Roman" w:cs="Times New Roman"/>
          <w:sz w:val="28"/>
          <w:szCs w:val="28"/>
          <w:lang w:val="tt-RU"/>
        </w:rPr>
        <w:t>да бирелгән рәвештә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кәгазьдә </w:t>
      </w:r>
      <w:r w:rsidR="00371567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Татарстан Республикасы электрон документ әйләнешенең бе</w:t>
      </w:r>
      <w:r w:rsidR="006D0C79">
        <w:rPr>
          <w:rFonts w:ascii="Times New Roman" w:eastAsia="Arial" w:hAnsi="Times New Roman" w:cs="Times New Roman"/>
          <w:sz w:val="28"/>
          <w:szCs w:val="28"/>
          <w:lang w:val="tt-RU"/>
        </w:rPr>
        <w:t>рдәм ведомствоара системасы аша җибәрелә.</w:t>
      </w: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Хәбәр</w:t>
      </w:r>
      <w:r w:rsidR="00907A85">
        <w:rPr>
          <w:rFonts w:ascii="Times New Roman" w:eastAsia="Arial" w:hAnsi="Times New Roman" w:cs="Times New Roman"/>
          <w:sz w:val="28"/>
          <w:szCs w:val="28"/>
          <w:lang w:val="tt-RU"/>
        </w:rPr>
        <w:t>намә</w:t>
      </w:r>
      <w:r w:rsidR="00DA1A83">
        <w:rPr>
          <w:rFonts w:ascii="Times New Roman" w:eastAsia="Arial" w:hAnsi="Times New Roman" w:cs="Times New Roman"/>
          <w:sz w:val="28"/>
          <w:szCs w:val="28"/>
          <w:lang w:val="tt-RU"/>
        </w:rPr>
        <w:t>гә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муниципаль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вазыйфаны биләүче</w:t>
      </w:r>
      <w:r w:rsidR="004417B5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һәм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үз вәкаләтләрен даими нигездә башкаручы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зат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371567">
        <w:rPr>
          <w:rFonts w:ascii="Times New Roman" w:eastAsia="Arial" w:hAnsi="Times New Roman" w:cs="Times New Roman"/>
          <w:sz w:val="28"/>
          <w:szCs w:val="28"/>
          <w:lang w:val="tt-RU"/>
        </w:rPr>
        <w:t>и</w:t>
      </w:r>
      <w:r w:rsidR="00371567"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дарә</w:t>
      </w:r>
      <w:r w:rsidR="0037156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итү</w:t>
      </w:r>
      <w:r w:rsidR="00371567"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дә </w:t>
      </w:r>
      <w:r w:rsidR="004417B5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түләүсез нигездә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катнашырга җыена торган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коммерцияле булмаган оешма уставының күчермәсе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һәм коммерцияле булмаган оешманың идарә органы турында нигезләмәнең күчермә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се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(</w:t>
      </w:r>
      <w:r w:rsidR="0037156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мондый нигезләмә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бу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лган очракта) кушып бирелә.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71567" w:rsidRDefault="00371567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</w:pP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9610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tt-RU" w:eastAsia="ru-RU"/>
        </w:rPr>
        <w:t xml:space="preserve"> статья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дәүләт вазыйфалары турында</w:t>
      </w:r>
      <w:r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3553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2006 елның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 мартындагы 16-ТРЗ номерлы Татарстан Республикасы Законының 9</w:t>
      </w:r>
      <w:r w:rsidR="00ED63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статьясын</w:t>
      </w:r>
      <w:r w:rsidR="00ED63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дагы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 өлешенә 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, 2006, № 3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3553B5">
        <w:rPr>
          <w:rFonts w:ascii="Times New Roman" w:hAnsi="Times New Roman" w:cs="Times New Roman"/>
          <w:sz w:val="28"/>
          <w:szCs w:val="28"/>
          <w:lang w:val="tt-RU"/>
        </w:rPr>
        <w:t xml:space="preserve">); 2007, 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№ 7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2008, № 7 (II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), № 12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); 2009, № 12 (II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2010, № 1 – 2, № 4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2011, № 5; 2012, № 7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); 2013, № 2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), № 3, № 11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2014, № 5,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№ 6 (II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), № 7, № 12 (II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); 2015, №</w:t>
      </w:r>
      <w:r w:rsidR="00396345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11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2016, </w:t>
      </w:r>
      <w:r w:rsidR="003553B5">
        <w:rPr>
          <w:rFonts w:ascii="Times New Roman" w:hAnsi="Times New Roman" w:cs="Times New Roman"/>
          <w:sz w:val="28"/>
          <w:szCs w:val="28"/>
          <w:lang w:val="tt-RU"/>
        </w:rPr>
        <w:t xml:space="preserve">№ 4, 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№ 6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</w:t>
      </w:r>
      <w:r w:rsidR="0039241F">
        <w:rPr>
          <w:rFonts w:ascii="Times New Roman" w:hAnsi="Times New Roman" w:cs="Times New Roman"/>
          <w:sz w:val="28"/>
          <w:szCs w:val="28"/>
          <w:lang w:val="tt-RU"/>
        </w:rPr>
        <w:t>лмасы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, 2017, № 52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2018, № 1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2020, № 37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), № 87 (I</w:t>
      </w:r>
      <w:r w:rsidR="00396345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); 2021, №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57 (I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өлеш); 2022, </w:t>
      </w:r>
      <w:bookmarkStart w:id="0" w:name="_GoBack"/>
      <w:bookmarkEnd w:id="0"/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№ 83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); 2023, № 27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), № 35 (I</w:t>
      </w:r>
      <w:r w:rsidR="00396345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), № 73 (I</w:t>
      </w:r>
      <w:r w:rsidR="00ED6310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), № 92 (I </w:t>
      </w:r>
      <w:r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FE0B7E">
        <w:rPr>
          <w:rFonts w:ascii="Times New Roman" w:hAnsi="Times New Roman" w:cs="Times New Roman"/>
          <w:sz w:val="28"/>
          <w:szCs w:val="28"/>
          <w:lang w:val="tt-RU"/>
        </w:rPr>
        <w:t>; 2024, № 47 (</w:t>
      </w:r>
      <w:r w:rsidR="00FE0B7E" w:rsidRPr="00FE0B7E">
        <w:rPr>
          <w:rFonts w:ascii="Times New Roman" w:hAnsi="Times New Roman" w:cs="Times New Roman"/>
          <w:sz w:val="28"/>
          <w:szCs w:val="28"/>
          <w:lang w:val="tt-RU"/>
        </w:rPr>
        <w:t>I</w:t>
      </w:r>
      <w:r w:rsidR="00FE0B7E">
        <w:rPr>
          <w:rFonts w:ascii="Times New Roman" w:hAnsi="Times New Roman" w:cs="Times New Roman"/>
          <w:sz w:val="28"/>
          <w:szCs w:val="28"/>
          <w:lang w:val="tt-RU"/>
        </w:rPr>
        <w:t xml:space="preserve"> өлеш)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</w:t>
      </w:r>
      <w:r w:rsidRPr="006D0C7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9079B5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1) </w:t>
      </w:r>
      <w:r w:rsidR="006D0C79" w:rsidRPr="003C76A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C76A0" w:rsidRPr="003C76A0">
        <w:rPr>
          <w:rFonts w:ascii="Times New Roman" w:hAnsi="Times New Roman" w:cs="Times New Roman"/>
          <w:sz w:val="28"/>
          <w:szCs w:val="28"/>
          <w:lang w:val="tt-RU"/>
        </w:rPr>
        <w:t>әлеге Законга кушымтада бирелгән рәвештә</w:t>
      </w:r>
      <w:r w:rsidR="00A335E1" w:rsidRPr="003C76A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калдырырга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9079B5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2) 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түбәндәге эчтәлек</w:t>
      </w:r>
      <w:r w:rsidR="0019305B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A335E1">
        <w:rPr>
          <w:rFonts w:ascii="Times New Roman" w:hAnsi="Times New Roman" w:cs="Times New Roman"/>
          <w:sz w:val="28"/>
          <w:szCs w:val="28"/>
          <w:lang w:val="tt-RU"/>
        </w:rPr>
        <w:t>е абзацлар өстәргә</w:t>
      </w:r>
      <w:r w:rsidR="00A335E1" w:rsidRPr="006D0C7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C76A0" w:rsidRDefault="003C76A0" w:rsidP="003C7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Хәбәр</w:t>
      </w:r>
      <w:r w:rsidR="00907A85">
        <w:rPr>
          <w:rFonts w:ascii="Times New Roman" w:eastAsia="Arial" w:hAnsi="Times New Roman" w:cs="Times New Roman"/>
          <w:sz w:val="28"/>
          <w:szCs w:val="28"/>
          <w:lang w:val="tt-RU"/>
        </w:rPr>
        <w:t>намә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әлеге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З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аконга кушымта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да бирелгән рәвештә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кәгазьдә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Татарстан Республикасы электрон документ әйләнешенең бе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рдәм ведомствоара системасы аша җибәрелә.</w:t>
      </w:r>
    </w:p>
    <w:p w:rsidR="003C76A0" w:rsidRDefault="00B27D03" w:rsidP="003C7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Хәбәр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намә</w:t>
      </w:r>
      <w:r w:rsidR="00DA1A83">
        <w:rPr>
          <w:rFonts w:ascii="Times New Roman" w:eastAsia="Arial" w:hAnsi="Times New Roman" w:cs="Times New Roman"/>
          <w:sz w:val="28"/>
          <w:szCs w:val="28"/>
          <w:lang w:val="tt-RU"/>
        </w:rPr>
        <w:t>гә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DF1BFA">
        <w:rPr>
          <w:rFonts w:ascii="Times New Roman" w:eastAsia="Arial" w:hAnsi="Times New Roman" w:cs="Times New Roman"/>
          <w:sz w:val="28"/>
          <w:szCs w:val="28"/>
          <w:lang w:val="tt-RU"/>
        </w:rPr>
        <w:t>Татарстан Республикасы дәүләт вазыйфасын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DF1BFA">
        <w:rPr>
          <w:rFonts w:ascii="Times New Roman" w:eastAsia="Arial" w:hAnsi="Times New Roman" w:cs="Times New Roman"/>
          <w:sz w:val="28"/>
          <w:szCs w:val="28"/>
          <w:lang w:val="tt-RU"/>
        </w:rPr>
        <w:t>биләүче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зат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и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дарә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итү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дә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түләүсез нигездә катнашырга җыена торган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коммерцияле булмаган оешма уставының күчермәсе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һәм коммерцияле булмаган оешманың идарә органы турында нигезләмәнең күчермә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се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(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мондый нигезләмә </w:t>
      </w:r>
      <w:r w:rsidRPr="006D0C79">
        <w:rPr>
          <w:rFonts w:ascii="Times New Roman" w:eastAsia="Arial" w:hAnsi="Times New Roman" w:cs="Times New Roman"/>
          <w:sz w:val="28"/>
          <w:szCs w:val="28"/>
          <w:lang w:val="tt-RU"/>
        </w:rPr>
        <w:t>бу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лган очракта) кушып бирелә</w:t>
      </w:r>
      <w:r w:rsidR="003C76A0">
        <w:rPr>
          <w:rFonts w:ascii="Times New Roman" w:eastAsia="Arial" w:hAnsi="Times New Roman" w:cs="Times New Roman"/>
          <w:sz w:val="28"/>
          <w:szCs w:val="28"/>
          <w:lang w:val="tt-RU"/>
        </w:rPr>
        <w:t>.</w:t>
      </w:r>
      <w:r w:rsidR="003C76A0" w:rsidRPr="006D0C79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bookmarkStart w:id="1" w:name="Par37"/>
      <w:bookmarkEnd w:id="1"/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3 статья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A335E1" w:rsidP="006D0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6D0C79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Әлеге Закон рәсми басылып чыккан көн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ен</w:t>
      </w:r>
      <w:r w:rsidRPr="006D0C79"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нән үз көченә керә.</w:t>
      </w: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Default="006D0C79" w:rsidP="006D0C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6D0C79" w:rsidRPr="006D0C79" w:rsidRDefault="006D0C79" w:rsidP="006D0C79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</w:p>
    <w:p w:rsidR="006D0C79" w:rsidRPr="006D0C79" w:rsidRDefault="00D03F5B" w:rsidP="006D0C79">
      <w:pPr>
        <w:widowControl w:val="0"/>
        <w:tabs>
          <w:tab w:val="left" w:pos="101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D0C79" w:rsidRPr="006D0C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Рәисе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Р.Н. Миңнеханов</w:t>
      </w:r>
    </w:p>
    <w:sectPr w:rsidR="006D0C79" w:rsidRPr="006D0C79" w:rsidSect="006D0C7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53" w:rsidRDefault="00FE7D53">
      <w:pPr>
        <w:spacing w:line="240" w:lineRule="auto"/>
      </w:pPr>
      <w:r>
        <w:separator/>
      </w:r>
    </w:p>
  </w:endnote>
  <w:endnote w:type="continuationSeparator" w:id="0">
    <w:p w:rsidR="00FE7D53" w:rsidRDefault="00FE7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53" w:rsidRDefault="00FE7D53">
      <w:pPr>
        <w:spacing w:after="0"/>
      </w:pPr>
      <w:r>
        <w:separator/>
      </w:r>
    </w:p>
  </w:footnote>
  <w:footnote w:type="continuationSeparator" w:id="0">
    <w:p w:rsidR="00FE7D53" w:rsidRDefault="00FE7D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860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0C79" w:rsidRPr="006D0C79" w:rsidRDefault="00A05DF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0C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0C79" w:rsidRPr="006D0C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0C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3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D0C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0C79" w:rsidRDefault="006D0C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6BBE45"/>
    <w:multiLevelType w:val="singleLevel"/>
    <w:tmpl w:val="381CE63A"/>
    <w:lvl w:ilvl="0">
      <w:start w:val="2"/>
      <w:numFmt w:val="decimal"/>
      <w:suff w:val="space"/>
      <w:lvlText w:val="%1)"/>
      <w:lvlJc w:val="left"/>
      <w:rPr>
        <w:lang w:val="tt-RU"/>
      </w:rPr>
    </w:lvl>
  </w:abstractNum>
  <w:abstractNum w:abstractNumId="1">
    <w:nsid w:val="118411F5"/>
    <w:multiLevelType w:val="singleLevel"/>
    <w:tmpl w:val="118411F5"/>
    <w:lvl w:ilvl="0">
      <w:start w:val="1"/>
      <w:numFmt w:val="decimal"/>
      <w:suff w:val="space"/>
      <w:lvlText w:val="%1)"/>
      <w:lvlJc w:val="left"/>
    </w:lvl>
  </w:abstractNum>
  <w:abstractNum w:abstractNumId="2">
    <w:nsid w:val="4AEA7063"/>
    <w:multiLevelType w:val="singleLevel"/>
    <w:tmpl w:val="4AEA7063"/>
    <w:lvl w:ilvl="0">
      <w:start w:val="2"/>
      <w:numFmt w:val="decimal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23C89"/>
    <w:rsid w:val="00014D43"/>
    <w:rsid w:val="00023C89"/>
    <w:rsid w:val="000C384B"/>
    <w:rsid w:val="00127D65"/>
    <w:rsid w:val="00127F25"/>
    <w:rsid w:val="00157E2D"/>
    <w:rsid w:val="0019305B"/>
    <w:rsid w:val="001C19F9"/>
    <w:rsid w:val="001F612E"/>
    <w:rsid w:val="002224F2"/>
    <w:rsid w:val="00261424"/>
    <w:rsid w:val="00284ECC"/>
    <w:rsid w:val="002B6579"/>
    <w:rsid w:val="0032772C"/>
    <w:rsid w:val="00331716"/>
    <w:rsid w:val="003553B5"/>
    <w:rsid w:val="00371567"/>
    <w:rsid w:val="0039241F"/>
    <w:rsid w:val="00396345"/>
    <w:rsid w:val="003C76A0"/>
    <w:rsid w:val="00415179"/>
    <w:rsid w:val="004417B5"/>
    <w:rsid w:val="00603F8D"/>
    <w:rsid w:val="006423D3"/>
    <w:rsid w:val="006D0C79"/>
    <w:rsid w:val="006E303D"/>
    <w:rsid w:val="007009A9"/>
    <w:rsid w:val="007601B4"/>
    <w:rsid w:val="00867B9E"/>
    <w:rsid w:val="008810F4"/>
    <w:rsid w:val="008B2FE3"/>
    <w:rsid w:val="009079B5"/>
    <w:rsid w:val="00907A85"/>
    <w:rsid w:val="009610F2"/>
    <w:rsid w:val="00974CCF"/>
    <w:rsid w:val="00987297"/>
    <w:rsid w:val="009A47DE"/>
    <w:rsid w:val="009B2CC8"/>
    <w:rsid w:val="009F712E"/>
    <w:rsid w:val="00A05DF3"/>
    <w:rsid w:val="00A1547C"/>
    <w:rsid w:val="00A335E1"/>
    <w:rsid w:val="00A65FAD"/>
    <w:rsid w:val="00A73452"/>
    <w:rsid w:val="00A734C5"/>
    <w:rsid w:val="00AA6127"/>
    <w:rsid w:val="00AF28CA"/>
    <w:rsid w:val="00B155C8"/>
    <w:rsid w:val="00B27D03"/>
    <w:rsid w:val="00C4786E"/>
    <w:rsid w:val="00CB503F"/>
    <w:rsid w:val="00D03F5B"/>
    <w:rsid w:val="00D35D93"/>
    <w:rsid w:val="00DA1A83"/>
    <w:rsid w:val="00DA669C"/>
    <w:rsid w:val="00DB1E39"/>
    <w:rsid w:val="00DF1BFA"/>
    <w:rsid w:val="00E74517"/>
    <w:rsid w:val="00E84516"/>
    <w:rsid w:val="00E97886"/>
    <w:rsid w:val="00ED6310"/>
    <w:rsid w:val="00F069A7"/>
    <w:rsid w:val="00F80427"/>
    <w:rsid w:val="00FE0B7E"/>
    <w:rsid w:val="00FE7D53"/>
    <w:rsid w:val="565A2352"/>
    <w:rsid w:val="5E5B2630"/>
    <w:rsid w:val="6FD6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65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27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rsid w:val="00127D6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12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127D65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127D65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99"/>
    <w:unhideWhenUsed/>
    <w:rsid w:val="008B2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3646-4DD0-448C-8DF1-14977121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51</cp:revision>
  <cp:lastPrinted>2024-07-12T10:53:00Z</cp:lastPrinted>
  <dcterms:created xsi:type="dcterms:W3CDTF">2024-07-11T09:20:00Z</dcterms:created>
  <dcterms:modified xsi:type="dcterms:W3CDTF">2024-07-12T10:53:00Z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65E2D0B787EC49E194C3DDAF1EDE1F89_13</vt:lpwstr>
  </property>
</Properties>
</file>