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95" w:rsidRPr="00811773" w:rsidRDefault="00630795" w:rsidP="00630795">
      <w:pPr>
        <w:rPr>
          <w:sz w:val="24"/>
          <w:szCs w:val="24"/>
          <w:lang w:val="tt-RU"/>
        </w:rPr>
      </w:pPr>
    </w:p>
    <w:p w:rsidR="00811773" w:rsidRP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4"/>
          <w:szCs w:val="24"/>
          <w:lang w:val="tt-RU"/>
        </w:rPr>
      </w:pPr>
    </w:p>
    <w:p w:rsidR="00811773" w:rsidRP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4"/>
          <w:szCs w:val="24"/>
          <w:lang w:val="tt-RU"/>
        </w:rPr>
      </w:pPr>
    </w:p>
    <w:p w:rsidR="00811773" w:rsidRP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4"/>
          <w:szCs w:val="24"/>
          <w:lang w:val="tt-RU"/>
        </w:rPr>
      </w:pPr>
    </w:p>
    <w:p w:rsidR="00811773" w:rsidRP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4"/>
          <w:szCs w:val="24"/>
          <w:lang w:val="tt-RU"/>
        </w:rPr>
      </w:pPr>
    </w:p>
    <w:p w:rsidR="00811773" w:rsidRP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4"/>
          <w:szCs w:val="24"/>
          <w:lang w:val="tt-RU"/>
        </w:rPr>
      </w:pPr>
    </w:p>
    <w:p w:rsidR="00811773" w:rsidRP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4"/>
          <w:szCs w:val="24"/>
          <w:lang w:val="tt-RU"/>
        </w:rPr>
      </w:pPr>
    </w:p>
    <w:p w:rsid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8"/>
          <w:szCs w:val="28"/>
          <w:lang w:val="tt-RU"/>
        </w:rPr>
      </w:pPr>
    </w:p>
    <w:p w:rsid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8"/>
          <w:szCs w:val="28"/>
          <w:lang w:val="tt-RU"/>
        </w:rPr>
      </w:pPr>
    </w:p>
    <w:p w:rsidR="0053558D" w:rsidRDefault="00630795" w:rsidP="0053558D">
      <w:pPr>
        <w:widowControl w:val="0"/>
        <w:overflowPunct/>
        <w:ind w:left="567" w:right="140" w:hanging="283"/>
        <w:jc w:val="center"/>
        <w:textAlignment w:val="auto"/>
        <w:rPr>
          <w:b/>
          <w:bCs/>
          <w:sz w:val="28"/>
          <w:szCs w:val="28"/>
          <w:lang w:val="tt-RU"/>
        </w:rPr>
      </w:pPr>
      <w:r w:rsidRPr="00630795">
        <w:rPr>
          <w:b/>
          <w:bCs/>
          <w:sz w:val="28"/>
          <w:szCs w:val="28"/>
          <w:lang w:val="tt-RU"/>
        </w:rPr>
        <w:t xml:space="preserve">«Татарстан Республикасында шәһәр җирлекләренең </w:t>
      </w:r>
    </w:p>
    <w:p w:rsidR="0053558D" w:rsidRDefault="00630795" w:rsidP="0053558D">
      <w:pPr>
        <w:widowControl w:val="0"/>
        <w:overflowPunct/>
        <w:ind w:left="567" w:right="140" w:hanging="283"/>
        <w:jc w:val="center"/>
        <w:textAlignment w:val="auto"/>
        <w:rPr>
          <w:b/>
          <w:bCs/>
          <w:sz w:val="28"/>
          <w:szCs w:val="28"/>
          <w:lang w:val="tt-RU"/>
        </w:rPr>
      </w:pPr>
      <w:r w:rsidRPr="00630795">
        <w:rPr>
          <w:b/>
          <w:bCs/>
          <w:sz w:val="28"/>
          <w:szCs w:val="28"/>
          <w:lang w:val="tt-RU"/>
        </w:rPr>
        <w:t xml:space="preserve">җирле үзидарә органнары һәм Татарстан Республикасы </w:t>
      </w:r>
    </w:p>
    <w:p w:rsidR="00630795" w:rsidRDefault="00630795" w:rsidP="0053558D">
      <w:pPr>
        <w:widowControl w:val="0"/>
        <w:overflowPunct/>
        <w:ind w:left="567" w:right="140" w:hanging="283"/>
        <w:jc w:val="center"/>
        <w:textAlignment w:val="auto"/>
        <w:rPr>
          <w:b/>
          <w:bCs/>
          <w:sz w:val="28"/>
          <w:szCs w:val="28"/>
          <w:lang w:val="tt-RU"/>
        </w:rPr>
      </w:pPr>
      <w:r w:rsidRPr="00630795">
        <w:rPr>
          <w:b/>
          <w:bCs/>
          <w:sz w:val="28"/>
          <w:szCs w:val="28"/>
          <w:lang w:val="tt-RU"/>
        </w:rPr>
        <w:t xml:space="preserve">дәүләт хакимияте органнары арасында дәүләт милке чикләнмәгән җир кишәрлекләрен бирү вәкаләтләрен яңадан бүлү турында» Татарстан Республикасы Законының 1 статьясына һәм «Татарстан Республикасы муниципаль районнарының җирле үзидарә органнарына дәүләт милке чикләнмәгән җир кишәрлекләрен </w:t>
      </w:r>
      <w:r w:rsidR="0053558D">
        <w:rPr>
          <w:b/>
          <w:bCs/>
          <w:sz w:val="28"/>
          <w:szCs w:val="28"/>
          <w:lang w:val="tt-RU"/>
        </w:rPr>
        <w:t>б</w:t>
      </w:r>
      <w:r w:rsidRPr="00630795">
        <w:rPr>
          <w:b/>
          <w:bCs/>
          <w:sz w:val="28"/>
          <w:szCs w:val="28"/>
          <w:lang w:val="tt-RU"/>
        </w:rPr>
        <w:t>ирү буенча Татарстан Республикасы дәүләт вәкаләтләрен бирү турында» Татарстан Республикасы Законының</w:t>
      </w:r>
      <w:r>
        <w:rPr>
          <w:b/>
          <w:bCs/>
          <w:sz w:val="28"/>
          <w:szCs w:val="28"/>
          <w:lang w:val="tt-RU"/>
        </w:rPr>
        <w:t xml:space="preserve">  </w:t>
      </w:r>
      <w:r w:rsidRPr="00630795">
        <w:rPr>
          <w:b/>
          <w:bCs/>
          <w:sz w:val="28"/>
          <w:szCs w:val="28"/>
          <w:lang w:val="tt-RU"/>
        </w:rPr>
        <w:t xml:space="preserve">3 статьясына </w:t>
      </w:r>
      <w:r>
        <w:rPr>
          <w:b/>
          <w:bCs/>
          <w:sz w:val="28"/>
          <w:szCs w:val="28"/>
          <w:lang w:val="tt-RU"/>
        </w:rPr>
        <w:t xml:space="preserve"> </w:t>
      </w:r>
      <w:r w:rsidRPr="00630795">
        <w:rPr>
          <w:b/>
          <w:bCs/>
          <w:sz w:val="28"/>
          <w:szCs w:val="28"/>
          <w:lang w:val="tt-RU"/>
        </w:rPr>
        <w:t>үзгәрешләр</w:t>
      </w:r>
      <w:r>
        <w:rPr>
          <w:b/>
          <w:bCs/>
          <w:sz w:val="28"/>
          <w:szCs w:val="28"/>
          <w:lang w:val="tt-RU"/>
        </w:rPr>
        <w:t xml:space="preserve"> </w:t>
      </w:r>
      <w:r w:rsidR="0053558D">
        <w:rPr>
          <w:b/>
          <w:bCs/>
          <w:sz w:val="28"/>
          <w:szCs w:val="28"/>
          <w:lang w:val="tt-RU"/>
        </w:rPr>
        <w:t xml:space="preserve">кертү </w:t>
      </w:r>
      <w:r w:rsidRPr="00630795">
        <w:rPr>
          <w:b/>
          <w:bCs/>
          <w:sz w:val="28"/>
          <w:szCs w:val="28"/>
          <w:lang w:val="tt-RU"/>
        </w:rPr>
        <w:t>хакында</w:t>
      </w:r>
    </w:p>
    <w:p w:rsid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8"/>
          <w:szCs w:val="28"/>
          <w:lang w:val="tt-RU"/>
        </w:rPr>
      </w:pPr>
    </w:p>
    <w:p w:rsidR="00811773" w:rsidRDefault="00811773" w:rsidP="00811773">
      <w:pPr>
        <w:widowControl w:val="0"/>
        <w:overflowPunct/>
        <w:ind w:left="567" w:right="566"/>
        <w:jc w:val="center"/>
        <w:textAlignment w:val="auto"/>
        <w:rPr>
          <w:b/>
          <w:bCs/>
          <w:sz w:val="28"/>
          <w:szCs w:val="28"/>
          <w:lang w:val="tt-RU"/>
        </w:rPr>
      </w:pPr>
    </w:p>
    <w:p w:rsidR="00811773" w:rsidRPr="00811773" w:rsidRDefault="00811773" w:rsidP="00811773">
      <w:pPr>
        <w:widowControl w:val="0"/>
        <w:overflowPunct/>
        <w:ind w:left="567" w:right="-1"/>
        <w:jc w:val="right"/>
        <w:textAlignment w:val="auto"/>
        <w:rPr>
          <w:bCs/>
          <w:sz w:val="28"/>
          <w:szCs w:val="28"/>
          <w:lang w:val="tt-RU"/>
        </w:rPr>
      </w:pPr>
      <w:r w:rsidRPr="00811773">
        <w:rPr>
          <w:bCs/>
          <w:sz w:val="28"/>
          <w:szCs w:val="28"/>
          <w:lang w:val="tt-RU"/>
        </w:rPr>
        <w:t xml:space="preserve">Татарстан Республикасы </w:t>
      </w:r>
    </w:p>
    <w:p w:rsidR="00811773" w:rsidRPr="00811773" w:rsidRDefault="00811773" w:rsidP="00811773">
      <w:pPr>
        <w:widowControl w:val="0"/>
        <w:overflowPunct/>
        <w:ind w:left="567" w:right="-1"/>
        <w:jc w:val="right"/>
        <w:textAlignment w:val="auto"/>
        <w:rPr>
          <w:bCs/>
          <w:sz w:val="28"/>
          <w:szCs w:val="28"/>
          <w:lang w:val="tt-RU"/>
        </w:rPr>
      </w:pPr>
      <w:r w:rsidRPr="00811773">
        <w:rPr>
          <w:bCs/>
          <w:sz w:val="28"/>
          <w:szCs w:val="28"/>
          <w:lang w:val="tt-RU"/>
        </w:rPr>
        <w:t>Дәүләт Советы тарафыннан</w:t>
      </w:r>
    </w:p>
    <w:p w:rsidR="00811773" w:rsidRPr="00811773" w:rsidRDefault="00811773" w:rsidP="00811773">
      <w:pPr>
        <w:widowControl w:val="0"/>
        <w:overflowPunct/>
        <w:ind w:left="567" w:right="-1"/>
        <w:jc w:val="right"/>
        <w:textAlignment w:val="auto"/>
        <w:rPr>
          <w:bCs/>
          <w:sz w:val="28"/>
          <w:szCs w:val="28"/>
          <w:lang w:val="tt-RU"/>
        </w:rPr>
      </w:pPr>
      <w:r w:rsidRPr="00811773">
        <w:rPr>
          <w:bCs/>
          <w:sz w:val="28"/>
          <w:szCs w:val="28"/>
          <w:lang w:val="tt-RU"/>
        </w:rPr>
        <w:t>2024 елның 11 июлендә</w:t>
      </w:r>
    </w:p>
    <w:p w:rsidR="00811773" w:rsidRPr="00811773" w:rsidRDefault="00811773" w:rsidP="00811773">
      <w:pPr>
        <w:widowControl w:val="0"/>
        <w:overflowPunct/>
        <w:ind w:left="567" w:right="-1"/>
        <w:jc w:val="right"/>
        <w:textAlignment w:val="auto"/>
        <w:rPr>
          <w:bCs/>
          <w:sz w:val="28"/>
          <w:szCs w:val="28"/>
          <w:lang w:val="tt-RU"/>
        </w:rPr>
      </w:pPr>
      <w:r w:rsidRPr="00811773">
        <w:rPr>
          <w:bCs/>
          <w:sz w:val="28"/>
          <w:szCs w:val="28"/>
          <w:lang w:val="tt-RU"/>
        </w:rPr>
        <w:t>кабул ителде</w:t>
      </w:r>
    </w:p>
    <w:p w:rsidR="00630795" w:rsidRPr="00630795" w:rsidRDefault="00630795" w:rsidP="00630795">
      <w:pPr>
        <w:rPr>
          <w:sz w:val="28"/>
          <w:szCs w:val="28"/>
          <w:lang w:val="tt-RU"/>
        </w:rPr>
      </w:pPr>
    </w:p>
    <w:p w:rsidR="00811773" w:rsidRDefault="00811773" w:rsidP="00630795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</w:p>
    <w:p w:rsidR="00630795" w:rsidRPr="00630795" w:rsidRDefault="00630795" w:rsidP="00630795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  <w:r w:rsidRPr="00630795">
        <w:rPr>
          <w:rFonts w:eastAsiaTheme="minorHAnsi"/>
          <w:b/>
          <w:bCs/>
          <w:sz w:val="28"/>
          <w:szCs w:val="28"/>
          <w:lang w:val="tt-RU" w:eastAsia="en-US"/>
        </w:rPr>
        <w:t>1 статья</w:t>
      </w:r>
    </w:p>
    <w:p w:rsidR="00630795" w:rsidRPr="00630795" w:rsidRDefault="00630795" w:rsidP="00630795">
      <w:pPr>
        <w:ind w:firstLine="709"/>
        <w:jc w:val="both"/>
        <w:outlineLvl w:val="0"/>
        <w:rPr>
          <w:rFonts w:eastAsiaTheme="minorHAnsi"/>
          <w:b/>
          <w:bCs/>
          <w:sz w:val="24"/>
          <w:szCs w:val="24"/>
          <w:lang w:val="tt-RU" w:eastAsia="en-US"/>
        </w:rPr>
      </w:pPr>
    </w:p>
    <w:p w:rsidR="00630795" w:rsidRPr="00630795" w:rsidRDefault="00630795" w:rsidP="00630795">
      <w:pPr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630795">
        <w:rPr>
          <w:sz w:val="28"/>
          <w:szCs w:val="28"/>
          <w:lang w:val="tt-RU"/>
        </w:rPr>
        <w:t>«</w:t>
      </w:r>
      <w:r w:rsidRPr="00630795">
        <w:rPr>
          <w:rFonts w:eastAsia="Helvetica"/>
          <w:color w:val="1A1A1A"/>
          <w:sz w:val="28"/>
          <w:szCs w:val="28"/>
          <w:shd w:val="clear" w:color="auto" w:fill="FFFFFF"/>
          <w:lang w:val="tt-RU" w:eastAsia="zh-CN"/>
        </w:rPr>
        <w:t>Татарстан Республикасында шәһәр җирлекләренең җирле үзидарә органнары һәм Татарстан Республикасы дәүләт хакимияте органнары арасында дәүләт милке чикләнмәгән җир кишәрлекләрен бирү вәкаләтләрен яңадан бүлү турында</w:t>
      </w:r>
      <w:r w:rsidRPr="00630795">
        <w:rPr>
          <w:sz w:val="28"/>
          <w:szCs w:val="28"/>
          <w:lang w:val="tt-RU"/>
        </w:rPr>
        <w:t>»</w:t>
      </w:r>
      <w:r w:rsidRPr="00630795">
        <w:rPr>
          <w:rFonts w:eastAsiaTheme="minorHAnsi"/>
          <w:sz w:val="28"/>
          <w:szCs w:val="28"/>
          <w:lang w:val="tt-RU" w:eastAsia="en-US"/>
        </w:rPr>
        <w:t xml:space="preserve"> 2015</w:t>
      </w:r>
      <w:r w:rsidR="00C00836">
        <w:rPr>
          <w:rFonts w:eastAsiaTheme="minorHAnsi"/>
          <w:sz w:val="28"/>
          <w:szCs w:val="28"/>
          <w:lang w:val="tt-RU" w:eastAsia="en-US"/>
        </w:rPr>
        <w:t> </w:t>
      </w:r>
      <w:r w:rsidRPr="00630795">
        <w:rPr>
          <w:rFonts w:eastAsiaTheme="minorHAnsi"/>
          <w:sz w:val="28"/>
          <w:szCs w:val="28"/>
          <w:lang w:val="tt-RU" w:eastAsia="en-US"/>
        </w:rPr>
        <w:t xml:space="preserve">елның 26 декабрендәге 108-ТРЗ номерлы Татарстан Республикасы Законының 1 статьясына 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 xml:space="preserve">(Татарстан Дәүләт Советы Җыелма басмасы, 2015, № 12 (I өлеш); Татарстан Республикасы законнар </w:t>
      </w:r>
      <w:r w:rsidR="00C00836">
        <w:rPr>
          <w:rFonts w:eastAsiaTheme="minorHAnsi"/>
          <w:bCs/>
          <w:sz w:val="28"/>
          <w:szCs w:val="28"/>
          <w:lang w:val="tt-RU" w:eastAsia="en-US"/>
        </w:rPr>
        <w:t>җыелмасы</w:t>
      </w:r>
      <w:r w:rsidRPr="00630795">
        <w:rPr>
          <w:rFonts w:eastAsiaTheme="minorHAnsi"/>
          <w:sz w:val="28"/>
          <w:szCs w:val="28"/>
          <w:lang w:val="tt-RU" w:eastAsia="en-US"/>
        </w:rPr>
        <w:t>, 2016, № 44 (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I өлеш</w:t>
      </w:r>
      <w:r w:rsidRPr="00630795">
        <w:rPr>
          <w:rFonts w:eastAsiaTheme="minorHAnsi"/>
          <w:sz w:val="28"/>
          <w:szCs w:val="28"/>
          <w:lang w:val="tt-RU" w:eastAsia="en-US"/>
        </w:rPr>
        <w:t>); 2021</w:t>
      </w:r>
      <w:r w:rsidR="00B90138">
        <w:rPr>
          <w:rFonts w:eastAsiaTheme="minorHAnsi"/>
          <w:sz w:val="28"/>
          <w:szCs w:val="28"/>
          <w:lang w:val="tt-RU" w:eastAsia="en-US"/>
        </w:rPr>
        <w:t>,</w:t>
      </w:r>
      <w:r w:rsidRPr="00630795">
        <w:rPr>
          <w:rFonts w:eastAsiaTheme="minorHAnsi"/>
          <w:sz w:val="28"/>
          <w:szCs w:val="28"/>
          <w:lang w:val="tt-RU" w:eastAsia="en-US"/>
        </w:rPr>
        <w:t xml:space="preserve"> № 1</w:t>
      </w:r>
      <w:r w:rsidR="00E775FC">
        <w:rPr>
          <w:rFonts w:eastAsiaTheme="minorHAnsi"/>
          <w:sz w:val="28"/>
          <w:szCs w:val="28"/>
          <w:lang w:val="tt-RU" w:eastAsia="en-US"/>
        </w:rPr>
        <w:t xml:space="preserve"> </w:t>
      </w:r>
      <w:r w:rsidRPr="00630795">
        <w:rPr>
          <w:rFonts w:eastAsiaTheme="minorHAnsi"/>
          <w:sz w:val="28"/>
          <w:szCs w:val="28"/>
          <w:lang w:val="tt-RU" w:eastAsia="en-US"/>
        </w:rPr>
        <w:t>(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I өлеш</w:t>
      </w:r>
      <w:r w:rsidRPr="00630795">
        <w:rPr>
          <w:rFonts w:eastAsiaTheme="minorHAnsi"/>
          <w:sz w:val="28"/>
          <w:szCs w:val="28"/>
          <w:lang w:val="tt-RU" w:eastAsia="en-US"/>
        </w:rPr>
        <w:t>)</w:t>
      </w:r>
      <w:r w:rsidR="00C00836">
        <w:rPr>
          <w:rFonts w:eastAsiaTheme="minorHAnsi"/>
          <w:sz w:val="28"/>
          <w:szCs w:val="28"/>
          <w:lang w:val="tt-RU" w:eastAsia="en-US"/>
        </w:rPr>
        <w:t>,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 xml:space="preserve"> «2026</w:t>
      </w:r>
      <w:r w:rsidRPr="00630795">
        <w:rPr>
          <w:rFonts w:eastAsiaTheme="minorHAnsi"/>
          <w:sz w:val="28"/>
          <w:szCs w:val="28"/>
          <w:lang w:val="tt-RU" w:eastAsia="en-US"/>
        </w:rPr>
        <w:t>» санын «2031» санына алмаштырып</w:t>
      </w:r>
      <w:r w:rsidR="00C00836">
        <w:rPr>
          <w:rFonts w:eastAsiaTheme="minorHAnsi"/>
          <w:sz w:val="28"/>
          <w:szCs w:val="28"/>
          <w:lang w:val="tt-RU" w:eastAsia="en-US"/>
        </w:rPr>
        <w:t>,</w:t>
      </w:r>
      <w:r w:rsidRPr="00630795">
        <w:rPr>
          <w:rFonts w:eastAsiaTheme="minorHAnsi"/>
          <w:sz w:val="28"/>
          <w:szCs w:val="28"/>
          <w:lang w:val="tt-RU" w:eastAsia="en-US"/>
        </w:rPr>
        <w:t xml:space="preserve"> үзгәреш кертергә.</w:t>
      </w:r>
    </w:p>
    <w:p w:rsidR="00630795" w:rsidRPr="00630795" w:rsidRDefault="00630795" w:rsidP="00630795">
      <w:pPr>
        <w:ind w:firstLine="709"/>
        <w:jc w:val="both"/>
        <w:rPr>
          <w:rFonts w:eastAsiaTheme="minorHAnsi"/>
          <w:bCs/>
          <w:sz w:val="28"/>
          <w:szCs w:val="28"/>
          <w:lang w:val="tt-RU" w:eastAsia="en-US"/>
        </w:rPr>
      </w:pPr>
      <w:r w:rsidRPr="00630795">
        <w:rPr>
          <w:rFonts w:eastAsiaTheme="minorHAnsi"/>
          <w:sz w:val="28"/>
          <w:szCs w:val="28"/>
          <w:lang w:val="tt-RU" w:eastAsia="en-US"/>
        </w:rPr>
        <w:t xml:space="preserve"> </w:t>
      </w:r>
    </w:p>
    <w:p w:rsidR="00630795" w:rsidRPr="00630795" w:rsidRDefault="00630795" w:rsidP="00630795">
      <w:pPr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val="tt-RU" w:eastAsia="en-US"/>
        </w:rPr>
      </w:pPr>
      <w:r w:rsidRPr="00630795">
        <w:rPr>
          <w:rFonts w:eastAsiaTheme="minorHAnsi"/>
          <w:b/>
          <w:bCs/>
          <w:sz w:val="28"/>
          <w:szCs w:val="28"/>
          <w:lang w:val="tt-RU" w:eastAsia="en-US"/>
        </w:rPr>
        <w:t>2 статья</w:t>
      </w:r>
    </w:p>
    <w:p w:rsidR="00630795" w:rsidRPr="00630795" w:rsidRDefault="00630795" w:rsidP="00630795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630795" w:rsidRPr="00630795" w:rsidRDefault="00630795" w:rsidP="00630795">
      <w:pPr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630795">
        <w:rPr>
          <w:sz w:val="28"/>
          <w:szCs w:val="28"/>
          <w:lang w:val="tt-RU"/>
        </w:rPr>
        <w:t>«</w:t>
      </w:r>
      <w:r w:rsidRPr="00630795">
        <w:rPr>
          <w:rFonts w:eastAsia="Helvetica"/>
          <w:color w:val="1A1A1A"/>
          <w:sz w:val="28"/>
          <w:szCs w:val="28"/>
          <w:shd w:val="clear" w:color="auto" w:fill="FFFFFF"/>
          <w:lang w:val="tt-RU" w:eastAsia="zh-CN"/>
        </w:rPr>
        <w:t>Татарстан Республикасы муниципаль районнарының җирле үзидарә органнарына дәүләт милке чикләнмәгән җир кишәрлекләрен бирү буенча Татарстан Республикасы дәүләт вәкаләтләрен бирү турында</w:t>
      </w:r>
      <w:r w:rsidRPr="00630795">
        <w:rPr>
          <w:sz w:val="28"/>
          <w:szCs w:val="28"/>
          <w:lang w:val="tt-RU"/>
        </w:rPr>
        <w:t xml:space="preserve">» </w:t>
      </w:r>
      <w:r w:rsidRPr="00630795">
        <w:rPr>
          <w:rFonts w:eastAsiaTheme="minorHAnsi"/>
          <w:sz w:val="28"/>
          <w:szCs w:val="28"/>
          <w:lang w:val="tt-RU" w:eastAsia="en-US"/>
        </w:rPr>
        <w:t>2015 елның 26</w:t>
      </w:r>
      <w:r w:rsidR="00FA2AB4">
        <w:rPr>
          <w:rFonts w:eastAsiaTheme="minorHAnsi"/>
          <w:sz w:val="28"/>
          <w:szCs w:val="28"/>
          <w:lang w:val="tt-RU" w:eastAsia="en-US"/>
        </w:rPr>
        <w:t> </w:t>
      </w:r>
      <w:r w:rsidRPr="00630795">
        <w:rPr>
          <w:rFonts w:eastAsiaTheme="minorHAnsi"/>
          <w:sz w:val="28"/>
          <w:szCs w:val="28"/>
          <w:lang w:val="tt-RU" w:eastAsia="en-US"/>
        </w:rPr>
        <w:t>декабрендәге 109-ТРЗ номерлы Татарстан Республикасы Законының 3</w:t>
      </w:r>
      <w:r w:rsidR="000D01F8">
        <w:rPr>
          <w:rFonts w:eastAsiaTheme="minorHAnsi"/>
          <w:sz w:val="28"/>
          <w:szCs w:val="28"/>
          <w:lang w:val="tt-RU" w:eastAsia="en-US"/>
        </w:rPr>
        <w:t> </w:t>
      </w:r>
      <w:r w:rsidRPr="00630795">
        <w:rPr>
          <w:rFonts w:eastAsiaTheme="minorHAnsi"/>
          <w:sz w:val="28"/>
          <w:szCs w:val="28"/>
          <w:lang w:val="tt-RU" w:eastAsia="en-US"/>
        </w:rPr>
        <w:t xml:space="preserve">статьясына 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(Татарстан Дәүләт Советы Җыелма басмасы, 2015, № 12 (I өлеш); Татарстан Республикасы законнар</w:t>
      </w:r>
      <w:r w:rsidR="00944247">
        <w:rPr>
          <w:rFonts w:eastAsiaTheme="minorHAnsi"/>
          <w:bCs/>
          <w:sz w:val="28"/>
          <w:szCs w:val="28"/>
          <w:lang w:val="tt-RU" w:eastAsia="en-US"/>
        </w:rPr>
        <w:t xml:space="preserve"> җыелмасы</w:t>
      </w:r>
      <w:r w:rsidRPr="00630795">
        <w:rPr>
          <w:rFonts w:eastAsiaTheme="minorHAnsi"/>
          <w:sz w:val="28"/>
          <w:szCs w:val="28"/>
          <w:lang w:val="tt-RU" w:eastAsia="en-US"/>
        </w:rPr>
        <w:t>, 2016, № 44 (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I өлеш</w:t>
      </w:r>
      <w:r w:rsidRPr="00630795">
        <w:rPr>
          <w:rFonts w:eastAsiaTheme="minorHAnsi"/>
          <w:sz w:val="28"/>
          <w:szCs w:val="28"/>
          <w:lang w:val="tt-RU" w:eastAsia="en-US"/>
        </w:rPr>
        <w:t>); 2019, № 79 (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I</w:t>
      </w:r>
      <w:r w:rsidR="000D01F8">
        <w:rPr>
          <w:rFonts w:eastAsiaTheme="minorHAnsi"/>
          <w:bCs/>
          <w:sz w:val="28"/>
          <w:szCs w:val="28"/>
          <w:lang w:val="tt-RU" w:eastAsia="en-US"/>
        </w:rPr>
        <w:t> 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өлеш</w:t>
      </w:r>
      <w:r w:rsidRPr="00630795">
        <w:rPr>
          <w:rFonts w:eastAsiaTheme="minorHAnsi"/>
          <w:sz w:val="28"/>
          <w:szCs w:val="28"/>
          <w:lang w:val="tt-RU" w:eastAsia="en-US"/>
        </w:rPr>
        <w:t>); 2020, № 57 (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I өлеш</w:t>
      </w:r>
      <w:r w:rsidRPr="00630795">
        <w:rPr>
          <w:rFonts w:eastAsiaTheme="minorHAnsi"/>
          <w:sz w:val="28"/>
          <w:szCs w:val="28"/>
          <w:lang w:val="tt-RU" w:eastAsia="en-US"/>
        </w:rPr>
        <w:t>); 2021, № 1 (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I өлеш</w:t>
      </w:r>
      <w:r w:rsidRPr="00630795">
        <w:rPr>
          <w:rFonts w:eastAsiaTheme="minorHAnsi"/>
          <w:sz w:val="28"/>
          <w:szCs w:val="28"/>
          <w:lang w:val="tt-RU" w:eastAsia="en-US"/>
        </w:rPr>
        <w:t>); 2023, № 81 (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>I өлеш</w:t>
      </w:r>
      <w:r w:rsidRPr="00630795">
        <w:rPr>
          <w:rFonts w:eastAsiaTheme="minorHAnsi"/>
          <w:sz w:val="28"/>
          <w:szCs w:val="28"/>
          <w:lang w:val="tt-RU" w:eastAsia="en-US"/>
        </w:rPr>
        <w:t>)</w:t>
      </w:r>
      <w:r w:rsidR="00944247">
        <w:rPr>
          <w:rFonts w:eastAsiaTheme="minorHAnsi"/>
          <w:sz w:val="28"/>
          <w:szCs w:val="28"/>
          <w:lang w:val="tt-RU" w:eastAsia="en-US"/>
        </w:rPr>
        <w:t>,</w:t>
      </w:r>
      <w:r w:rsidRPr="00630795">
        <w:rPr>
          <w:rFonts w:eastAsiaTheme="minorHAnsi"/>
          <w:bCs/>
          <w:sz w:val="28"/>
          <w:szCs w:val="28"/>
          <w:lang w:val="tt-RU" w:eastAsia="en-US"/>
        </w:rPr>
        <w:t xml:space="preserve"> «2026</w:t>
      </w:r>
      <w:r w:rsidRPr="00630795">
        <w:rPr>
          <w:rFonts w:eastAsiaTheme="minorHAnsi"/>
          <w:sz w:val="28"/>
          <w:szCs w:val="28"/>
          <w:lang w:val="tt-RU" w:eastAsia="en-US"/>
        </w:rPr>
        <w:t>» са</w:t>
      </w:r>
      <w:r w:rsidR="00D84C2F">
        <w:rPr>
          <w:rFonts w:eastAsiaTheme="minorHAnsi"/>
          <w:sz w:val="28"/>
          <w:szCs w:val="28"/>
          <w:lang w:val="tt-RU" w:eastAsia="en-US"/>
        </w:rPr>
        <w:t>н</w:t>
      </w:r>
      <w:r w:rsidRPr="00630795">
        <w:rPr>
          <w:rFonts w:eastAsiaTheme="minorHAnsi"/>
          <w:sz w:val="28"/>
          <w:szCs w:val="28"/>
          <w:lang w:val="tt-RU" w:eastAsia="en-US"/>
        </w:rPr>
        <w:t>ын «2031» санына алмаштырып</w:t>
      </w:r>
      <w:r w:rsidR="00944247">
        <w:rPr>
          <w:rFonts w:eastAsiaTheme="minorHAnsi"/>
          <w:sz w:val="28"/>
          <w:szCs w:val="28"/>
          <w:lang w:val="tt-RU" w:eastAsia="en-US"/>
        </w:rPr>
        <w:t>,</w:t>
      </w:r>
      <w:r w:rsidRPr="00630795">
        <w:rPr>
          <w:rFonts w:eastAsiaTheme="minorHAnsi"/>
          <w:sz w:val="28"/>
          <w:szCs w:val="28"/>
          <w:lang w:val="tt-RU" w:eastAsia="en-US"/>
        </w:rPr>
        <w:t xml:space="preserve"> үзгәреш кертергә.</w:t>
      </w:r>
    </w:p>
    <w:p w:rsidR="00630795" w:rsidRPr="00630795" w:rsidRDefault="00630795" w:rsidP="00630795">
      <w:pPr>
        <w:ind w:firstLine="709"/>
        <w:jc w:val="both"/>
        <w:rPr>
          <w:rFonts w:eastAsiaTheme="minorHAnsi"/>
          <w:b/>
          <w:bCs/>
          <w:sz w:val="28"/>
          <w:szCs w:val="28"/>
          <w:lang w:val="tt-RU" w:eastAsia="en-US"/>
        </w:rPr>
      </w:pPr>
    </w:p>
    <w:p w:rsidR="00630795" w:rsidRPr="00630795" w:rsidRDefault="00630795" w:rsidP="00630795">
      <w:pPr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630795">
        <w:rPr>
          <w:rFonts w:eastAsiaTheme="minorHAnsi"/>
          <w:b/>
          <w:bCs/>
          <w:sz w:val="28"/>
          <w:szCs w:val="28"/>
          <w:lang w:val="tt-RU" w:eastAsia="en-US"/>
        </w:rPr>
        <w:lastRenderedPageBreak/>
        <w:t>3 статья</w:t>
      </w:r>
    </w:p>
    <w:p w:rsidR="00630795" w:rsidRPr="00630795" w:rsidRDefault="00630795" w:rsidP="00630795">
      <w:pPr>
        <w:jc w:val="both"/>
        <w:rPr>
          <w:rFonts w:eastAsiaTheme="minorHAnsi"/>
          <w:sz w:val="24"/>
          <w:szCs w:val="24"/>
          <w:lang w:val="tt-RU" w:eastAsia="en-US"/>
        </w:rPr>
      </w:pPr>
    </w:p>
    <w:p w:rsidR="00630795" w:rsidRPr="00630795" w:rsidRDefault="00630795" w:rsidP="00630795">
      <w:pPr>
        <w:ind w:firstLine="709"/>
        <w:jc w:val="both"/>
        <w:rPr>
          <w:rFonts w:eastAsiaTheme="minorHAnsi"/>
          <w:sz w:val="28"/>
          <w:szCs w:val="28"/>
          <w:lang w:val="tt-RU" w:eastAsia="en-US"/>
        </w:rPr>
      </w:pPr>
      <w:r w:rsidRPr="00630795">
        <w:rPr>
          <w:rFonts w:eastAsiaTheme="minorHAnsi"/>
          <w:sz w:val="28"/>
          <w:szCs w:val="28"/>
          <w:lang w:val="tt-RU" w:eastAsia="en-US"/>
        </w:rPr>
        <w:t>Әлеге Закон 2026 елның 1 гыйнварыннан үз көченә керә.</w:t>
      </w:r>
    </w:p>
    <w:p w:rsidR="00630795" w:rsidRDefault="00630795" w:rsidP="00630795">
      <w:pPr>
        <w:ind w:firstLine="709"/>
        <w:rPr>
          <w:sz w:val="28"/>
          <w:szCs w:val="28"/>
          <w:lang w:val="tt-RU"/>
        </w:rPr>
      </w:pPr>
      <w:bookmarkStart w:id="0" w:name="Par39"/>
      <w:bookmarkStart w:id="1" w:name="Par109"/>
      <w:bookmarkEnd w:id="0"/>
      <w:bookmarkEnd w:id="1"/>
    </w:p>
    <w:p w:rsidR="00C822F1" w:rsidRPr="00630795" w:rsidRDefault="00C822F1" w:rsidP="00630795">
      <w:pPr>
        <w:ind w:firstLine="709"/>
        <w:rPr>
          <w:sz w:val="28"/>
          <w:szCs w:val="28"/>
          <w:lang w:val="tt-RU"/>
        </w:rPr>
      </w:pPr>
    </w:p>
    <w:p w:rsidR="00630795" w:rsidRDefault="00630795" w:rsidP="00630795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Республикасы</w:t>
      </w:r>
    </w:p>
    <w:p w:rsidR="00E74517" w:rsidRPr="00630795" w:rsidRDefault="00944247" w:rsidP="00630795">
      <w:pPr>
        <w:ind w:firstLine="709"/>
        <w:rPr>
          <w:lang w:val="tt-RU"/>
        </w:rPr>
      </w:pPr>
      <w:r>
        <w:rPr>
          <w:sz w:val="28"/>
          <w:szCs w:val="28"/>
          <w:lang w:val="tt-RU"/>
        </w:rPr>
        <w:t xml:space="preserve">  </w:t>
      </w:r>
      <w:r w:rsidR="009714C4">
        <w:rPr>
          <w:sz w:val="28"/>
          <w:szCs w:val="28"/>
          <w:lang w:val="tt-RU"/>
        </w:rPr>
        <w:t xml:space="preserve">  </w:t>
      </w:r>
      <w:r w:rsidR="00630795" w:rsidRPr="00630795">
        <w:rPr>
          <w:sz w:val="28"/>
          <w:szCs w:val="28"/>
          <w:lang w:val="tt-RU"/>
        </w:rPr>
        <w:t>Рәисе</w:t>
      </w:r>
      <w:r>
        <w:rPr>
          <w:sz w:val="28"/>
          <w:szCs w:val="28"/>
          <w:lang w:val="tt-RU"/>
        </w:rPr>
        <w:t xml:space="preserve">                                                                                          Р.Н. Миңнеханов</w:t>
      </w:r>
    </w:p>
    <w:sectPr w:rsidR="00E74517" w:rsidRPr="00630795" w:rsidSect="00C822F1">
      <w:headerReference w:type="default" r:id="rId6"/>
      <w:pgSz w:w="11906" w:h="16838"/>
      <w:pgMar w:top="1134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8C" w:rsidRDefault="00900F8C" w:rsidP="00C822F1">
      <w:r>
        <w:separator/>
      </w:r>
    </w:p>
  </w:endnote>
  <w:endnote w:type="continuationSeparator" w:id="0">
    <w:p w:rsidR="00900F8C" w:rsidRDefault="00900F8C" w:rsidP="00C82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8C" w:rsidRDefault="00900F8C" w:rsidP="00C822F1">
      <w:r>
        <w:separator/>
      </w:r>
    </w:p>
  </w:footnote>
  <w:footnote w:type="continuationSeparator" w:id="0">
    <w:p w:rsidR="00900F8C" w:rsidRDefault="00900F8C" w:rsidP="00C82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5830"/>
      <w:docPartObj>
        <w:docPartGallery w:val="Page Numbers (Top of Page)"/>
        <w:docPartUnique/>
      </w:docPartObj>
    </w:sdtPr>
    <w:sdtContent>
      <w:p w:rsidR="00C822F1" w:rsidRDefault="007727FB">
        <w:pPr>
          <w:pStyle w:val="a3"/>
          <w:jc w:val="center"/>
        </w:pPr>
        <w:r w:rsidRPr="00C822F1">
          <w:rPr>
            <w:sz w:val="24"/>
            <w:szCs w:val="24"/>
          </w:rPr>
          <w:fldChar w:fldCharType="begin"/>
        </w:r>
        <w:r w:rsidR="00C822F1" w:rsidRPr="00C822F1">
          <w:rPr>
            <w:sz w:val="24"/>
            <w:szCs w:val="24"/>
          </w:rPr>
          <w:instrText xml:space="preserve"> PAGE   \* MERGEFORMAT </w:instrText>
        </w:r>
        <w:r w:rsidRPr="00C822F1">
          <w:rPr>
            <w:sz w:val="24"/>
            <w:szCs w:val="24"/>
          </w:rPr>
          <w:fldChar w:fldCharType="separate"/>
        </w:r>
        <w:r w:rsidR="00B90138">
          <w:rPr>
            <w:noProof/>
            <w:sz w:val="24"/>
            <w:szCs w:val="24"/>
          </w:rPr>
          <w:t>2</w:t>
        </w:r>
        <w:r w:rsidRPr="00C822F1">
          <w:rPr>
            <w:sz w:val="24"/>
            <w:szCs w:val="24"/>
          </w:rPr>
          <w:fldChar w:fldCharType="end"/>
        </w:r>
      </w:p>
    </w:sdtContent>
  </w:sdt>
  <w:p w:rsidR="00C822F1" w:rsidRDefault="00C822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795"/>
    <w:rsid w:val="000151AA"/>
    <w:rsid w:val="000D01F8"/>
    <w:rsid w:val="000E495E"/>
    <w:rsid w:val="002B5BCC"/>
    <w:rsid w:val="00484798"/>
    <w:rsid w:val="004C18FC"/>
    <w:rsid w:val="0053558D"/>
    <w:rsid w:val="005C391B"/>
    <w:rsid w:val="005F3837"/>
    <w:rsid w:val="00630795"/>
    <w:rsid w:val="00651FB3"/>
    <w:rsid w:val="007727FB"/>
    <w:rsid w:val="00811773"/>
    <w:rsid w:val="008467CB"/>
    <w:rsid w:val="008C4A72"/>
    <w:rsid w:val="00900F8C"/>
    <w:rsid w:val="00944247"/>
    <w:rsid w:val="009714C4"/>
    <w:rsid w:val="00AF51CE"/>
    <w:rsid w:val="00B90138"/>
    <w:rsid w:val="00C00836"/>
    <w:rsid w:val="00C822F1"/>
    <w:rsid w:val="00D35D93"/>
    <w:rsid w:val="00D84C2F"/>
    <w:rsid w:val="00DD7B66"/>
    <w:rsid w:val="00E535B4"/>
    <w:rsid w:val="00E74517"/>
    <w:rsid w:val="00E775FC"/>
    <w:rsid w:val="00EA5C58"/>
    <w:rsid w:val="00FA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79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82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2F1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82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22F1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9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79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gayfullina.gulnara</cp:lastModifiedBy>
  <cp:revision>10</cp:revision>
  <cp:lastPrinted>2024-07-11T06:17:00Z</cp:lastPrinted>
  <dcterms:created xsi:type="dcterms:W3CDTF">2024-07-10T08:54:00Z</dcterms:created>
  <dcterms:modified xsi:type="dcterms:W3CDTF">2024-07-11T06:28:00Z</dcterms:modified>
</cp:coreProperties>
</file>