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26" w:rsidRPr="00C01AE9" w:rsidRDefault="00A44B26" w:rsidP="00C01AE9">
      <w:pPr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304C4" w:rsidRPr="00C01AE9" w:rsidRDefault="001304C4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«Татарстан Республикасы дәүләт граждан хезмәте турында» Татарстан Республикасы Законының 17 һәм 17</w:t>
      </w:r>
      <w:r w:rsidRPr="00C01AE9">
        <w:rPr>
          <w:rFonts w:ascii="Times New Roman" w:eastAsia="Calibri" w:hAnsi="Times New Roman" w:cs="Times New Roman"/>
          <w:b/>
          <w:sz w:val="28"/>
          <w:szCs w:val="28"/>
          <w:vertAlign w:val="superscript"/>
          <w:lang w:val="tt-RU"/>
        </w:rPr>
        <w:t xml:space="preserve">1  </w:t>
      </w:r>
      <w:r w:rsidRPr="00C01AE9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статьяларына һәм Муниципаль хезмәт турында Татарстан Республикасы кодексының 18 һәм 19 статьяларына үзгәрешләр кертү хакында</w:t>
      </w:r>
    </w:p>
    <w:p w:rsidR="00F45E52" w:rsidRPr="00C01AE9" w:rsidRDefault="00F45E52" w:rsidP="00C01AE9">
      <w:pPr>
        <w:widowControl w:val="0"/>
        <w:spacing w:after="0" w:line="235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F45E52" w:rsidRPr="00C01AE9" w:rsidRDefault="00F45E52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F45E52" w:rsidRPr="00C01AE9" w:rsidRDefault="00F45E52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Дәүләт Советы тарафыннан</w:t>
      </w:r>
    </w:p>
    <w:p w:rsidR="00F45E52" w:rsidRPr="00C01AE9" w:rsidRDefault="00F45E52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2026 елның 19 февралендә</w:t>
      </w:r>
    </w:p>
    <w:p w:rsidR="00F45E52" w:rsidRPr="00C01AE9" w:rsidRDefault="00F45E52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кабул ителде</w:t>
      </w:r>
    </w:p>
    <w:p w:rsidR="00C01AE9" w:rsidRPr="00C01AE9" w:rsidRDefault="00C01AE9" w:rsidP="00C01AE9">
      <w:pPr>
        <w:widowControl w:val="0"/>
        <w:spacing w:after="0" w:line="235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AA3629" w:rsidRPr="00C01AE9" w:rsidRDefault="001304C4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>1 с</w:t>
      </w:r>
      <w:r w:rsidR="00AA3629" w:rsidRPr="00C01A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1304C4" w:rsidRPr="00C01AE9" w:rsidRDefault="001304C4" w:rsidP="00C01AE9">
      <w:pPr>
        <w:autoSpaceDE w:val="0"/>
        <w:autoSpaceDN w:val="0"/>
        <w:adjustRightInd w:val="0"/>
        <w:spacing w:after="0" w:line="235" w:lineRule="auto"/>
        <w:ind w:right="140" w:firstLine="709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 дәүләт граждан хезмәте турында» 2003 елның 16 гыйнварындагы 3-ТРЗ номерлы Татарстан Республикасы Законына (2005</w:t>
      </w:r>
      <w:r w:rsidR="00C01AE9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елның 25 октябрендәге 106-ТРЗ номерлы Татарстан Республикасы Законы редакциясендә) (Татарстан Дәүләт Советы Җыелма басмасы, 2003, № 1; 2005, №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10 (II өлеш); 2006, № 12 (I өлеш); 2007, № 11; 2008, № 3, № 10 (I 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№ 12 (I өлеш); 2009, № 12 (I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2010, № 1 – 2, № 10 (II өлеш); 2011, № 5, № 11 (I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); 2012, № 7 (I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өлеш); 2013, № 2 (I өлеш), № 3, № 11 (I өлеш); 2014, № 5, № 6 (II өлеш), № 7, № 12 (II өлеш); 2015, № 7 (I өлеш); 2016, № 4, № 7 – 8, № 9 (II өлеш); Татарстан Республикасы законнар җыелмасы, 2017, № 1 (I өлеш), № 85 (I өлеш); 2018, № 1 (I өлеш), № 29 (I өлеш), № 54 (I өлеш), № 78 (I өлеш); 2020, № 4 (I өлеш), № 37 (I өлеш), № 87 (I өлеш); 2021, № 1 (I өлеш), № 57 (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I өлеш); 2022, № 34 (I өлеш), №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96 (I өлеш); 2023, № 27 (I өлеш),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№ 35 (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I өлеш</w:t>
      </w:r>
      <w:r w:rsidRPr="00C01AE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),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№ 48 (I</w:t>
      </w:r>
      <w:r w:rsidR="00F45E52"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өлеш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№ 73 (I өлеш), №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92 (I өлеш); 2024, № 18 (I өлеш), № 47 (I өлеш),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№ 56 (I өлеш), № 79 (I өлеш); 2025, № 85 (I өлеш)</w:t>
      </w:r>
      <w:r w:rsidR="00C01AE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eastAsia="Calibri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F0E" w:rsidRPr="00C01AE9" w:rsidRDefault="00936525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1) </w:t>
      </w:r>
      <w:r w:rsidR="001304C4" w:rsidRPr="00C01AE9">
        <w:rPr>
          <w:rFonts w:ascii="Times New Roman" w:hAnsi="Times New Roman" w:cs="Times New Roman"/>
          <w:sz w:val="28"/>
          <w:szCs w:val="28"/>
        </w:rPr>
        <w:t>17</w:t>
      </w:r>
      <w:r w:rsidRPr="00C01AE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304C4" w:rsidRPr="00C01AE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="00423D40" w:rsidRPr="00C01AE9">
        <w:rPr>
          <w:rFonts w:ascii="Times New Roman" w:hAnsi="Times New Roman" w:cs="Times New Roman"/>
          <w:sz w:val="28"/>
          <w:szCs w:val="28"/>
        </w:rPr>
        <w:t>:</w:t>
      </w:r>
    </w:p>
    <w:p w:rsidR="00423D40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а) </w:t>
      </w:r>
      <w:r w:rsidR="00936525" w:rsidRPr="00C01AE9">
        <w:rPr>
          <w:rFonts w:ascii="Times New Roman" w:hAnsi="Times New Roman" w:cs="Times New Roman"/>
          <w:sz w:val="28"/>
          <w:szCs w:val="28"/>
        </w:rPr>
        <w:t>1</w:t>
      </w:r>
      <w:r w:rsidR="001304C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</w:t>
      </w:r>
      <w:r w:rsidR="001304C4" w:rsidRPr="00C01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4C4" w:rsidRPr="00C01AE9">
        <w:rPr>
          <w:rFonts w:ascii="Times New Roman" w:hAnsi="Times New Roman" w:cs="Times New Roman"/>
          <w:sz w:val="28"/>
          <w:szCs w:val="28"/>
        </w:rPr>
        <w:t>редакци</w:t>
      </w:r>
      <w:proofErr w:type="spellEnd"/>
      <w:r w:rsidR="001304C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ядә бәян </w:t>
      </w:r>
      <w:proofErr w:type="gramStart"/>
      <w:r w:rsidR="001304C4" w:rsidRPr="00C01AE9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1304C4" w:rsidRPr="00C01AE9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C01AE9">
        <w:rPr>
          <w:rFonts w:ascii="Times New Roman" w:hAnsi="Times New Roman" w:cs="Times New Roman"/>
          <w:sz w:val="28"/>
          <w:szCs w:val="28"/>
        </w:rPr>
        <w:t>:</w:t>
      </w:r>
    </w:p>
    <w:p w:rsidR="001304C4" w:rsidRPr="00C01AE9" w:rsidRDefault="00EE291B" w:rsidP="00C01AE9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«</w:t>
      </w:r>
      <w:r w:rsidR="001304C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1.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7D1901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2008 елның 25 декабрендәге </w:t>
      </w:r>
      <w:r w:rsidR="007D190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</w:t>
      </w:r>
      <w:r w:rsid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</w:t>
      </w:r>
      <w:r w:rsidR="002604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  </w:t>
      </w: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273</w:t>
      </w:r>
      <w:r w:rsidR="007D190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-</w:t>
      </w: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ФЗ номерлы Федераль законда каралган керемнәр, мөлкәт һәм мөлкәти характердагы йөкләмәләр турында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304C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белешмәләрне яллаучы вәкиленә</w:t>
      </w:r>
      <w:r w:rsidR="007D190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әлеге Федераль законда билгеләнгән очракларда</w:t>
      </w:r>
      <w:r w:rsidR="001304C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түбәндәгеләр тапшыра:</w:t>
      </w:r>
    </w:p>
    <w:p w:rsidR="007D1901" w:rsidRPr="00C01AE9" w:rsidRDefault="007D1901" w:rsidP="00C01AE9">
      <w:pPr>
        <w:tabs>
          <w:tab w:val="left" w:pos="709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1) дәүләт хезмәте вазыйфасын биләүгә дәгъва итүче граждан;</w:t>
      </w:r>
    </w:p>
    <w:p w:rsidR="00423D40" w:rsidRPr="00C01AE9" w:rsidRDefault="00EE291B" w:rsidP="00C01AE9">
      <w:pPr>
        <w:tabs>
          <w:tab w:val="left" w:pos="1142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2</w:t>
      </w:r>
      <w:r w:rsidR="001304C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) дәүләт хезмәт</w:t>
      </w:r>
      <w:r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кәр</w:t>
      </w:r>
      <w:r w:rsidR="001304C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36525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EE291B" w:rsidRPr="00C01AE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E291B" w:rsidRPr="00C01AE9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D445A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 һәм аның гаиләсе әгъзаларының</w:t>
      </w:r>
      <w:r w:rsidR="000D445A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>сүзләрен «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дәүләт хезмәткәре тарафыннан» сүзләренә алмаштырырга, «турындагы 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lastRenderedPageBreak/>
        <w:t xml:space="preserve">белешмәләрне дәүләт хезмәткәре тарафыннан» сүзләрен </w:t>
      </w:r>
      <w:r w:rsidR="000D445A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>турында әлеге статья нигезендә тапшырыла торган белешмәләрне» сүзләренә алмаштырырга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240EE7" w:rsidRPr="00C01AE9" w:rsidRDefault="000D445A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в)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4 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>өлештә «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 һәм аның гаиләсе әгъзаларының түләү мөмкинлеген урнаштыру яисә билгеләү өчен» сүзләрен «Дәүләт хезмәткәренең</w:t>
      </w:r>
      <w:r w:rsidR="00D8256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, </w:t>
      </w:r>
      <w:r w:rsidR="007E148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аның 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хатынының (ирене</w:t>
      </w:r>
      <w:r w:rsidR="003B57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ң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) һәм балигъ б</w:t>
      </w:r>
      <w:r w:rsidR="003B57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у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лмаган балаларының түләү мөмкинлеген урнаштыру яисә билгеләү өчен» сүзләренә алмаштырырга, «дәүләт хезмәткәренең</w:t>
      </w:r>
      <w:r w:rsidR="00D8256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һәм аның гаиләсе әгъзаларының</w:t>
      </w:r>
      <w:r w:rsidR="00234C1D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</w:t>
      </w:r>
      <w:r w:rsidR="00234C1D" w:rsidRPr="00C01AE9">
        <w:rPr>
          <w:rFonts w:ascii="Times New Roman" w:eastAsia="Calibri" w:hAnsi="Times New Roman" w:cs="Times New Roman"/>
          <w:bCs/>
          <w:noProof/>
          <w:sz w:val="28"/>
          <w:szCs w:val="28"/>
          <w:lang w:val="tt-RU"/>
        </w:rPr>
        <w:t>керемнәре, мөлкәте һәм мөлкәти характердагы йөкләмәләре</w:t>
      </w:r>
      <w:r w:rsidR="00234C1D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турындагы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» сүзләрен «әлеге ст</w:t>
      </w:r>
      <w:r w:rsidR="00D8256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атья нигезендә тапшырыла торган</w:t>
      </w:r>
      <w:r w:rsidR="00234C1D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</w:t>
      </w:r>
      <w:r w:rsidR="00234C1D" w:rsidRPr="00C01AE9">
        <w:rPr>
          <w:rFonts w:ascii="Times New Roman" w:eastAsia="Calibri" w:hAnsi="Times New Roman" w:cs="Times New Roman"/>
          <w:bCs/>
          <w:noProof/>
          <w:sz w:val="28"/>
          <w:szCs w:val="28"/>
          <w:lang w:val="tt-RU"/>
        </w:rPr>
        <w:t>керемнәр, мөлкәт һәм мөлкәти характердагы йөкләмәләр</w:t>
      </w:r>
      <w:r w:rsidR="00234C1D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турында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» сүзләренә алмаштырырга;</w:t>
      </w:r>
    </w:p>
    <w:p w:rsidR="00423D40" w:rsidRPr="00C01AE9" w:rsidRDefault="002B1267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г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E76EB" w:rsidRPr="00C01AE9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 һәм аның гаиләсе әгъзаларының керемнәре, мөлкәте һәм мөлкәти характердагы йөкләмәләре турындагы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>сүзләрен «</w:t>
      </w:r>
      <w:r w:rsidR="00240EE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Керемнәр, мөлкәт һәм мөлкәти характердагы йөкләмәләр турында әлеге статья нигезендә тапшырыла торган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C01AE9" w:rsidRDefault="002B1267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д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51F4C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6 </w:t>
      </w:r>
      <w:r w:rsidR="00240EE7" w:rsidRPr="00C01AE9">
        <w:rPr>
          <w:rFonts w:ascii="Times New Roman" w:hAnsi="Times New Roman" w:cs="Times New Roman"/>
          <w:sz w:val="28"/>
          <w:szCs w:val="28"/>
          <w:lang w:val="tt-RU"/>
        </w:rPr>
        <w:t>өлешне түбәндәге редакциядә бәян итәргә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423D40" w:rsidRPr="00C01AE9" w:rsidRDefault="002B1267" w:rsidP="00C01AE9">
      <w:pPr>
        <w:tabs>
          <w:tab w:val="left" w:pos="1142"/>
        </w:tabs>
        <w:spacing w:after="0" w:line="235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78E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6. 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Керемнәр, мөлкәт һәм мөлкәти характердагы йөкләмәләр турында әлеге статья нигезендә тапшырыла торган белешмәләрнең дөреслеген һәм тулылыгын тикшерү </w:t>
      </w:r>
      <w:r w:rsidR="00F678EB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F678EB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2008 елның 25 декабрендәге </w:t>
      </w:r>
      <w:r w:rsidR="00415235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  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273-ФЗ номерлы Федераль закон</w:t>
      </w:r>
      <w:r w:rsidR="00415235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да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һәм Россия Федерациясенең бүтән норматив хокукый актлары</w:t>
      </w:r>
      <w:r w:rsidR="00415235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нда</w:t>
      </w:r>
      <w:r w:rsidR="00F678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билгеләнгән тәртиптә гамәлгә ашырыла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5A0A8F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C01AE9" w:rsidRDefault="005A0A8F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6</w:t>
      </w:r>
      <w:r w:rsidRPr="00C01AE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65C1D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үзенең керемнәре турында, мөлкәте һәм мөлкәти характердагы йөкләмәләре турында, шулай ук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үз гаиләсе әгъзаларының</w:t>
      </w:r>
      <w:r w:rsidR="008E0EA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керемнәре турында, мөлкәте һәм мөлкәти характердагы йөкләмәләре турында белешмәләр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55BA1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E55BA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керемнәр</w:t>
      </w:r>
      <w:r w:rsidR="00FB1DF9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E55BA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, мөлкәт</w:t>
      </w:r>
      <w:r w:rsidR="00FB1DF9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E55BA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һәм мөлкәти характердагы йөкләмәләр</w:t>
      </w:r>
      <w:r w:rsidR="00FB1DF9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E55BA1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турында</w:t>
      </w:r>
      <w:r w:rsidR="00E55BA1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E0EA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2008 елның 25</w:t>
      </w:r>
      <w:r w:rsidR="007E148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 </w:t>
      </w:r>
      <w:r w:rsidR="008E0EA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декабрендәге 273-ФЗ номерлы Федераль законда каралган белешмәләр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сүзләренә алмаштырырга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C01AE9" w:rsidRDefault="005A0A8F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ж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өлешне үз көчен югалткан дип танырга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324280" w:rsidRPr="00C01AE9" w:rsidRDefault="0032428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23D40" w:rsidRPr="00C01AE9" w:rsidRDefault="005A0A8F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17</w:t>
      </w:r>
      <w:r w:rsidR="008E0EA7" w:rsidRPr="00C01AE9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1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стать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а) </w:t>
      </w:r>
      <w:r w:rsidR="005A0A8F" w:rsidRPr="00C01AE9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="005A0A8F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биләүче дәүләт хезмәткәре</w:t>
      </w:r>
      <w:r w:rsidR="005A0A8F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нән соң</w:t>
      </w:r>
      <w:r w:rsidR="00856F98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«чыгымнары турында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«Дәүләт вазыйфаларын  биләүче затларның һәм башка затларның  чыгымнары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ның аларның керемнәренә туры килүен тикшереп тору турында» 2012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елның 3</w:t>
      </w:r>
      <w:r w:rsidR="001E67F9" w:rsidRPr="00C01AE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декабрендәге 230-ФЗ номерлы Федераль законда каралган белешмәләрне» сүзләрен өстәргә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8E0EA7" w:rsidRPr="00C01AE9">
        <w:rPr>
          <w:rFonts w:ascii="Times New Roman" w:hAnsi="Times New Roman" w:cs="Times New Roman"/>
          <w:sz w:val="28"/>
          <w:szCs w:val="28"/>
          <w:lang w:val="tt-RU"/>
        </w:rPr>
        <w:t>«үз чыгымнары, шулай ук үз гаиләсе әгъзаларының чыгымнары турындагы белешмәләрне» сүзләрен төшереп калдырырга;</w:t>
      </w:r>
    </w:p>
    <w:p w:rsidR="00965F0E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б)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2 өлешне түбәндәге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редакци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ядә бәян итәргә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C01AE9" w:rsidRDefault="005A0A8F" w:rsidP="00C01AE9">
      <w:pPr>
        <w:widowControl w:val="0"/>
        <w:autoSpaceDE w:val="0"/>
        <w:autoSpaceDN w:val="0"/>
        <w:adjustRightInd w:val="0"/>
        <w:spacing w:after="0" w:line="235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3B57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Дәүләт хезмәткәренең</w:t>
      </w:r>
      <w:r w:rsidR="004A2287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,</w:t>
      </w:r>
      <w:r w:rsidR="003B57EB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аның хатынының (иренең) һәм балигъ булмаган балаларының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чыгымнарының аларның керемнәренә туры килүен тикшереп тору «Коррупциягә каршы көрәш турында» 2008 елның 25 декабрендәге 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273-ФЗ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номерлы Федераль законда</w:t>
      </w:r>
      <w:r w:rsidR="004A2287" w:rsidRPr="00C01AE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«Дәүләт вазыйфаларын биләүче затларның һәм башка затларның чыгымнарының аларның керемнәренә туры килүен тикшереп тору турында» 2012 елның 3 декабрендәге 230-ФЗ номерлы Федераль законда, Россия Федерациясе Президенты норматив хокукый актларында һәм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lastRenderedPageBreak/>
        <w:t>башка Россия Федерациясе норматив хокукый актларында билгеләнгән тәртиптә гамәлгә ашырыла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EC3065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423D40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423D40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в)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57EB" w:rsidRPr="00C01AE9">
        <w:rPr>
          <w:rFonts w:ascii="Times New Roman" w:hAnsi="Times New Roman" w:cs="Times New Roman"/>
          <w:sz w:val="28"/>
          <w:szCs w:val="28"/>
          <w:lang w:val="tt-RU"/>
        </w:rPr>
        <w:t>өлештә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EC3065" w:rsidRPr="00C01AE9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үз чыгымнары, шулай ук үз гаиләсе әгъзаларының чыгымнары турында белешмәләрне</w:t>
      </w:r>
      <w:r w:rsidR="00EC3065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«чыгымнары турында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«Дәүләт вазыйфаларын  биләүче затларның һәм башка затларның  чыгымнарының аларның керемнәренә туры килүен тикшереп тору турында» 2012 елның 3 декабрендәге 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230-ФЗ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номерлы Федераль законда каралган белешмәләрне» сүзләренә алмаштырырга</w:t>
      </w:r>
      <w:r w:rsidR="00EC3065" w:rsidRPr="00C01A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23D40" w:rsidRPr="00C01AE9" w:rsidRDefault="00423D40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A3629" w:rsidRPr="00C01AE9" w:rsidRDefault="0061584C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>2 с</w:t>
      </w:r>
      <w:r w:rsidR="00AA3629" w:rsidRPr="00C01AE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татья 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1584C" w:rsidRPr="00C01AE9" w:rsidRDefault="0061584C" w:rsidP="00C01AE9">
      <w:pPr>
        <w:pStyle w:val="a9"/>
        <w:spacing w:before="0" w:after="0" w:line="235" w:lineRule="auto"/>
        <w:ind w:firstLine="709"/>
        <w:jc w:val="both"/>
        <w:rPr>
          <w:sz w:val="28"/>
          <w:szCs w:val="28"/>
        </w:rPr>
      </w:pPr>
      <w:r w:rsidRPr="00C01AE9">
        <w:rPr>
          <w:sz w:val="28"/>
          <w:szCs w:val="28"/>
        </w:rPr>
        <w:t>Муниципаль хезмәт турында Татарстан Республикасы кодексын</w:t>
      </w:r>
      <w:r w:rsidRPr="00C01AE9">
        <w:rPr>
          <w:sz w:val="28"/>
          <w:szCs w:val="28"/>
          <w:lang w:val="be-BY"/>
        </w:rPr>
        <w:t xml:space="preserve">а </w:t>
      </w:r>
      <w:r w:rsidRPr="00C01AE9">
        <w:rPr>
          <w:sz w:val="28"/>
          <w:szCs w:val="28"/>
        </w:rPr>
        <w:t>(Татарстан Дәүләт Советы Җыелма басмасы, 2013, № 6 (II өлеш); 2014, № 5, № 6 (II өлеш), №</w:t>
      </w:r>
      <w:r w:rsidR="002604E9">
        <w:rPr>
          <w:bCs/>
          <w:sz w:val="28"/>
          <w:szCs w:val="28"/>
          <w:shd w:val="clear" w:color="auto" w:fill="FFFFFF"/>
        </w:rPr>
        <w:t xml:space="preserve"> </w:t>
      </w:r>
      <w:r w:rsidRPr="00C01AE9">
        <w:rPr>
          <w:sz w:val="28"/>
          <w:szCs w:val="28"/>
        </w:rPr>
        <w:t>12 (II өлеш); 2015, № 7 (I өлеш); 2016, № 4,</w:t>
      </w:r>
      <w:r w:rsidRPr="00C01AE9">
        <w:rPr>
          <w:sz w:val="28"/>
          <w:szCs w:val="28"/>
          <w:lang w:val="be-BY"/>
        </w:rPr>
        <w:t xml:space="preserve"> </w:t>
      </w:r>
      <w:r w:rsidRPr="00C01AE9">
        <w:rPr>
          <w:sz w:val="28"/>
          <w:szCs w:val="28"/>
        </w:rPr>
        <w:t>№ 7 – 8, № 9 (II өлеш); Татарстан Республикасы законнар җыелмасы, 2017,</w:t>
      </w:r>
      <w:r w:rsidRPr="00C01AE9">
        <w:rPr>
          <w:sz w:val="28"/>
          <w:szCs w:val="28"/>
          <w:lang w:val="be-BY"/>
        </w:rPr>
        <w:t xml:space="preserve"> </w:t>
      </w:r>
      <w:r w:rsidRPr="00C01AE9">
        <w:rPr>
          <w:sz w:val="28"/>
          <w:szCs w:val="28"/>
        </w:rPr>
        <w:t>№ 1 (I өлеш), № 17 (I өлеш), № 52 (I өлеш), № 55 (I өлеш), № 94 (I өлеш); 2018,</w:t>
      </w:r>
      <w:r w:rsidRPr="00C01AE9">
        <w:rPr>
          <w:sz w:val="28"/>
          <w:szCs w:val="28"/>
          <w:lang w:val="be-BY"/>
        </w:rPr>
        <w:t xml:space="preserve"> </w:t>
      </w:r>
      <w:r w:rsidRPr="00C01AE9">
        <w:rPr>
          <w:sz w:val="28"/>
          <w:szCs w:val="28"/>
        </w:rPr>
        <w:t>№ 1 (I өлеш), № 29 (I өлеш), №</w:t>
      </w:r>
      <w:r w:rsidR="005469C2" w:rsidRPr="00C01AE9">
        <w:rPr>
          <w:sz w:val="28"/>
          <w:szCs w:val="28"/>
        </w:rPr>
        <w:t> </w:t>
      </w:r>
      <w:r w:rsidRPr="00C01AE9">
        <w:rPr>
          <w:sz w:val="28"/>
          <w:szCs w:val="28"/>
        </w:rPr>
        <w:t>54 (I өлеш), № 78 (I өлеш); 2019, № 2 (I өлеш), № 19 (I өлеш), № 49 (I өлеш); 2020, № 4 (I өлеш), № 37 (I өлеш), № 57 (I өлеш), № 87 (I өлеш); 2021, № 1 (I</w:t>
      </w:r>
      <w:r w:rsidR="005469C2" w:rsidRPr="00C01AE9">
        <w:rPr>
          <w:sz w:val="28"/>
          <w:szCs w:val="28"/>
        </w:rPr>
        <w:t> </w:t>
      </w:r>
      <w:r w:rsidRPr="00C01AE9">
        <w:rPr>
          <w:sz w:val="28"/>
          <w:szCs w:val="28"/>
        </w:rPr>
        <w:t>өлеш), № 57 (I өлеш); 2022, № 3 (I өлеш), № 24 (I өлеш); 2023, № 11 (I өлеш), №</w:t>
      </w:r>
      <w:r w:rsidR="005469C2" w:rsidRPr="00C01AE9">
        <w:rPr>
          <w:sz w:val="28"/>
          <w:szCs w:val="28"/>
        </w:rPr>
        <w:t> </w:t>
      </w:r>
      <w:r w:rsidRPr="00C01AE9">
        <w:rPr>
          <w:sz w:val="28"/>
          <w:szCs w:val="28"/>
        </w:rPr>
        <w:t>27 (I өлеш), № 73 (I өлеш), № 81 (I</w:t>
      </w:r>
      <w:r w:rsidRPr="00C01AE9">
        <w:rPr>
          <w:bCs/>
          <w:sz w:val="28"/>
          <w:szCs w:val="28"/>
          <w:shd w:val="clear" w:color="auto" w:fill="FFFFFF"/>
        </w:rPr>
        <w:t> </w:t>
      </w:r>
      <w:r w:rsidRPr="00C01AE9">
        <w:rPr>
          <w:sz w:val="28"/>
          <w:szCs w:val="28"/>
        </w:rPr>
        <w:t>өлеш), № 92 (I өлеш); 2024, № 18 (I өлеш), № 34 (I өлеш), № 47 (I өлеш), № 79 (I</w:t>
      </w:r>
      <w:r w:rsidRPr="00C01AE9">
        <w:rPr>
          <w:bCs/>
          <w:sz w:val="28"/>
          <w:szCs w:val="28"/>
          <w:shd w:val="clear" w:color="auto" w:fill="FFFFFF"/>
        </w:rPr>
        <w:t> </w:t>
      </w:r>
      <w:r w:rsidRPr="00C01AE9">
        <w:rPr>
          <w:sz w:val="28"/>
          <w:szCs w:val="28"/>
        </w:rPr>
        <w:t>өлеш), № 93 (I өлеш)</w:t>
      </w:r>
      <w:r w:rsidRPr="00C01AE9">
        <w:rPr>
          <w:rFonts w:eastAsia="Arial"/>
          <w:sz w:val="28"/>
          <w:szCs w:val="28"/>
          <w:lang w:val="be-BY"/>
        </w:rPr>
        <w:t xml:space="preserve">; 2025, № 75 (I өлеш); </w:t>
      </w:r>
      <w:r w:rsidRPr="00C01AE9">
        <w:rPr>
          <w:sz w:val="28"/>
          <w:szCs w:val="28"/>
        </w:rPr>
        <w:t>2026, № 1</w:t>
      </w:r>
      <w:r w:rsidR="00DC075B" w:rsidRPr="00C01AE9">
        <w:rPr>
          <w:sz w:val="28"/>
          <w:szCs w:val="28"/>
        </w:rPr>
        <w:t xml:space="preserve"> </w:t>
      </w:r>
      <w:r w:rsidRPr="00C01AE9">
        <w:rPr>
          <w:sz w:val="28"/>
          <w:szCs w:val="28"/>
        </w:rPr>
        <w:t xml:space="preserve">(I өлеш) </w:t>
      </w:r>
      <w:r w:rsidRPr="00C01AE9">
        <w:rPr>
          <w:sz w:val="28"/>
          <w:szCs w:val="28"/>
          <w:shd w:val="clear" w:color="auto" w:fill="FFFFFF"/>
        </w:rPr>
        <w:t>түбәндәге үзгәрешләрне кертергә</w:t>
      </w:r>
      <w:r w:rsidRPr="00C01AE9">
        <w:rPr>
          <w:rFonts w:eastAsiaTheme="minorHAnsi"/>
          <w:sz w:val="28"/>
          <w:szCs w:val="28"/>
          <w:lang w:eastAsia="en-US"/>
        </w:rPr>
        <w:t>:</w:t>
      </w:r>
    </w:p>
    <w:p w:rsidR="0061584C" w:rsidRPr="00C01AE9" w:rsidRDefault="0061584C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1) </w:t>
      </w:r>
      <w:r w:rsidR="0061584C" w:rsidRPr="00C01AE9">
        <w:rPr>
          <w:rFonts w:ascii="Times New Roman" w:hAnsi="Times New Roman" w:cs="Times New Roman"/>
          <w:sz w:val="28"/>
          <w:szCs w:val="28"/>
        </w:rPr>
        <w:t>18</w:t>
      </w:r>
      <w:r w:rsidRPr="00C01AE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яда</w:t>
      </w:r>
      <w:r w:rsidRPr="00C01AE9">
        <w:rPr>
          <w:rFonts w:ascii="Times New Roman" w:hAnsi="Times New Roman" w:cs="Times New Roman"/>
          <w:sz w:val="28"/>
          <w:szCs w:val="28"/>
        </w:rPr>
        <w:t>: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а) 1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өлешне түбәндәге редакциядә бәян </w:t>
      </w:r>
      <w:proofErr w:type="gramStart"/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C01AE9">
        <w:rPr>
          <w:rFonts w:ascii="Times New Roman" w:hAnsi="Times New Roman" w:cs="Times New Roman"/>
          <w:sz w:val="28"/>
          <w:szCs w:val="28"/>
        </w:rPr>
        <w:t>:</w:t>
      </w:r>
    </w:p>
    <w:p w:rsidR="00965F0E" w:rsidRPr="00C01AE9" w:rsidRDefault="00965F0E" w:rsidP="00C01AE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</w:rPr>
        <w:t>«</w:t>
      </w:r>
      <w:r w:rsidR="00BD1880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>Муниципаль хезмәт вазыйфасын биләүгә дәгъва итүче граждан, муниципаль хезмәткәр «</w:t>
      </w:r>
      <w:r w:rsidR="00BD1880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BD1880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Федераль законда </w:t>
      </w:r>
      <w:r w:rsidR="004849C3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билгеләнгән очракларда яллаучы вәкиленә </w:t>
      </w:r>
      <w:r w:rsidR="00FA2FCF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керемнәр</w:t>
      </w:r>
      <w:r w:rsidR="004849C3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FA2FCF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, мөлкәт</w:t>
      </w:r>
      <w:r w:rsidR="004849C3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FA2FCF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һәм мөлкәти характердагы йөкләмәләр</w:t>
      </w:r>
      <w:r w:rsidR="004849C3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е</w:t>
      </w:r>
      <w:r w:rsidR="00FA2FCF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турында </w:t>
      </w:r>
      <w:r w:rsidR="004849C3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әлеге законда каралган белешмәләрне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>тапшыра. Күрсәтелгән белешмәләр</w:t>
      </w:r>
      <w:r w:rsidR="00737A6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«</w:t>
      </w:r>
      <w:r w:rsidR="00737A6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>Коррупциягә каршы көрәш турында</w:t>
      </w:r>
      <w:r w:rsidR="00737A64" w:rsidRPr="00C01AE9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737A64" w:rsidRPr="00C01AE9">
        <w:rPr>
          <w:rFonts w:ascii="Times New Roman" w:hAnsi="Times New Roman" w:cs="Times New Roman"/>
          <w:bCs/>
          <w:noProof/>
          <w:sz w:val="28"/>
          <w:szCs w:val="28"/>
          <w:lang w:val="tt-RU"/>
        </w:rPr>
        <w:t xml:space="preserve"> Федераль законда каралган</w:t>
      </w:r>
      <w:r w:rsidR="00737A6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керемнәр, мөлкәт  һәм   мөлкәти характердагы йөкләмәләр турында белешмәләрн</w:t>
      </w:r>
      <w:r w:rsidR="000D2BF6" w:rsidRPr="00C01AE9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дәүләт граждан хезмәткәрләре тарафыннан </w:t>
      </w:r>
      <w:r w:rsidR="000771B0" w:rsidRPr="00C01AE9">
        <w:rPr>
          <w:rFonts w:ascii="Times New Roman" w:hAnsi="Times New Roman" w:cs="Times New Roman"/>
          <w:sz w:val="28"/>
          <w:szCs w:val="28"/>
          <w:lang w:val="tt-RU"/>
        </w:rPr>
        <w:t>тапшыру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өчен билгеләнгән тәртиптә, </w:t>
      </w:r>
      <w:r w:rsidR="000771B0" w:rsidRPr="00C01AE9">
        <w:rPr>
          <w:rFonts w:ascii="Times New Roman" w:hAnsi="Times New Roman" w:cs="Times New Roman"/>
          <w:sz w:val="28"/>
          <w:szCs w:val="28"/>
          <w:lang w:val="tt-RU"/>
        </w:rPr>
        <w:t>срокта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һәм рәвештә тапшырыла.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»;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б) </w:t>
      </w:r>
      <w:r w:rsidR="00BD1880" w:rsidRPr="00C01AE9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 редакциядә бәян итәргә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65F0E" w:rsidRPr="00C01AE9" w:rsidRDefault="00965F0E" w:rsidP="00C01AE9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«2. </w:t>
      </w:r>
      <w:r w:rsidR="00BD1880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Тиешле исемлеккә кертелгән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 </w:t>
      </w:r>
      <w:r w:rsidR="009F5A98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хезмәт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>вазыйфа</w:t>
      </w:r>
      <w:r w:rsidR="009F5A98" w:rsidRPr="00C01AE9">
        <w:rPr>
          <w:rFonts w:ascii="Times New Roman" w:hAnsi="Times New Roman" w:cs="Times New Roman"/>
          <w:sz w:val="28"/>
          <w:szCs w:val="28"/>
          <w:lang w:val="tt-RU"/>
        </w:rPr>
        <w:t>сын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биләүче </w:t>
      </w:r>
      <w:r w:rsidR="00BD1880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муниципаль хезмәткәр 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«Дәүләт вазыйфаларын  биләүче затларның һәм башка затларның  чыгымнарының аларның керемнәренә туры килүен тикшереп тору турында» 2012 елның 3 декабрендәге 230-ФЗ номерлы Федераль законда (алга таба – «Дәүләт вазыйфаларын  биләүче затларның һәм башка затларның  чыгымнарының аларның керемнәренә туры килүен тикшереп тору турында» Федераль закон) </w:t>
      </w:r>
      <w:r w:rsidR="00041101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каралган </w:t>
      </w:r>
      <w:r w:rsidR="009F5A98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чыгымнар турында 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белешмәләрне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дәүләт граждан хезмәткәрләре тарафыннан 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шундый 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белешмәләрне тапшыру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өчен билгеләнгән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тәрти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>птә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һәм рәвеш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>тә</w:t>
      </w:r>
      <w:r w:rsidR="00BD1880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тапшырырга тиеш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.»;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в) </w:t>
      </w:r>
      <w:r w:rsidR="007A66D4" w:rsidRPr="00C01AE9">
        <w:rPr>
          <w:rFonts w:ascii="Times New Roman" w:hAnsi="Times New Roman" w:cs="Times New Roman"/>
          <w:sz w:val="28"/>
          <w:szCs w:val="28"/>
          <w:lang w:val="be-BY"/>
        </w:rPr>
        <w:t>3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>2012 елның 3 декабрендәге 230-ФЗ номерлы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>сүзләрен төшереп калдырырга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>г) 4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7A66D4" w:rsidRPr="00C01AE9">
        <w:rPr>
          <w:rFonts w:ascii="Times New Roman" w:hAnsi="Times New Roman" w:cs="Times New Roman"/>
          <w:sz w:val="28"/>
          <w:szCs w:val="28"/>
          <w:lang w:val="be-BY"/>
        </w:rPr>
        <w:t>керемнәре, чыгымнары, мөлкәте һәм мөлкәти характердагы йөкләмәләре турында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7A66D4" w:rsidRPr="00C01AE9">
        <w:rPr>
          <w:rFonts w:ascii="Times New Roman" w:hAnsi="Times New Roman" w:cs="Times New Roman"/>
          <w:sz w:val="28"/>
          <w:szCs w:val="28"/>
          <w:lang w:val="be-BY"/>
        </w:rPr>
        <w:t>сүзләрен төшереп калдырырга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д) </w:t>
      </w:r>
      <w:r w:rsidR="007A66D4" w:rsidRPr="00C01AE9"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7A66D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 «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>Муниципаль хезмәткәрнең керемнәре, чыгымнары, мөлкәте һәм мөлкәти характердагы йөкләмәләре турындагы белешмәләрдән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B32C54" w:rsidRPr="00C01AE9">
        <w:rPr>
          <w:rFonts w:ascii="Times New Roman" w:hAnsi="Times New Roman" w:cs="Times New Roman"/>
          <w:sz w:val="28"/>
          <w:szCs w:val="28"/>
          <w:lang w:val="tt-RU"/>
        </w:rPr>
        <w:t>Муниципаль хезмәткәр тарафыннан ә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леге статья нигезендә тапшырыла торган белешмәләрдән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е) 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өлештә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«Муниципаль хезмәткәрнең керемнәре, чыгымнары, мөлкәте һәм мөлкәти характердагы йөкләмәләре турында белешмәләр</w:t>
      </w:r>
      <w:r w:rsidR="00B95BE1" w:rsidRPr="00C01AE9">
        <w:rPr>
          <w:rFonts w:ascii="Times New Roman" w:hAnsi="Times New Roman" w:cs="Times New Roman"/>
          <w:sz w:val="28"/>
          <w:szCs w:val="28"/>
          <w:lang w:val="be-BY"/>
        </w:rPr>
        <w:t>не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сүзләрен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«</w:t>
      </w:r>
      <w:r w:rsidR="00B95BE1" w:rsidRPr="00C01AE9">
        <w:rPr>
          <w:rFonts w:ascii="Times New Roman" w:hAnsi="Times New Roman" w:cs="Times New Roman"/>
          <w:sz w:val="28"/>
          <w:szCs w:val="28"/>
          <w:lang w:val="be-BY"/>
        </w:rPr>
        <w:t>М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униципаль хезмәткәр тарафыннан </w:t>
      </w:r>
      <w:r w:rsidR="00B95BE1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 нигезендә 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тапшырыла торган белешмәләр</w:t>
      </w:r>
      <w:r w:rsidR="00B95BE1" w:rsidRPr="00C01AE9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>» сүзләренә алмаштырырга;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ж) 7 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өлештә 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үз керемнәре, 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>чыгымнары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, мөлкәте һәм мөлкәти характердагы йөкләмәләре турында, шулай ук хатынының (иренең) һәм балигъ булмаган балаларының керемнәре, </w:t>
      </w:r>
      <w:r w:rsidR="00B02EC2" w:rsidRPr="00C01AE9">
        <w:rPr>
          <w:rFonts w:ascii="Times New Roman" w:hAnsi="Times New Roman" w:cs="Times New Roman"/>
          <w:sz w:val="28"/>
          <w:szCs w:val="28"/>
          <w:lang w:val="be-BY"/>
        </w:rPr>
        <w:t>чыгымнары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, мөлкәте һәм мөлкәти характердагы йөкләмәләре хакында белешмәләрне</w:t>
      </w:r>
      <w:r w:rsidR="00F57AB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тапшыру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F57AB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сүзләрен </w:t>
      </w:r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>«керемнәре, мөлкәте һәм мөлкәти характердагы йөкләмәләре турында</w:t>
      </w:r>
      <w:r w:rsidR="00FB1DF9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Коррупциягә каршы көрәш турында» Федераль законда каралган белешмәләрне һәм </w:t>
      </w:r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чыгымнары турында </w:t>
      </w:r>
      <w:r w:rsidR="00B02EC2" w:rsidRPr="00C01AE9">
        <w:rPr>
          <w:rFonts w:ascii="Times New Roman" w:hAnsi="Times New Roman" w:cs="Times New Roman"/>
          <w:sz w:val="28"/>
          <w:szCs w:val="28"/>
          <w:lang w:val="tt-RU"/>
        </w:rPr>
        <w:t>«Дәүләт вазыйфаларын биләүче затларның һәм башка затларның чыгымнарының аларның керемнәренә туры килүен тикшереп тору турында» Федераль законда каралган</w:t>
      </w:r>
      <w:r w:rsidR="006A251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белешмәләрне</w:t>
      </w:r>
      <w:r w:rsidR="00F57AB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тапшыруы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6A251B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сүзләренә алмаштырырга</w:t>
      </w:r>
      <w:r w:rsidRPr="00C01AE9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з) 11</w:t>
      </w:r>
      <w:r w:rsidR="006A251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өлешне түбәндәге редакциядә бәян итәргә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«11. </w:t>
      </w:r>
      <w:r w:rsidR="00C949C7" w:rsidRPr="00C01AE9">
        <w:rPr>
          <w:rFonts w:ascii="Times New Roman" w:hAnsi="Times New Roman" w:cs="Times New Roman"/>
          <w:sz w:val="28"/>
          <w:szCs w:val="28"/>
          <w:lang w:val="tt-RU"/>
        </w:rPr>
        <w:t>Контракт буенча җирле администрация башлыгы вазыйфасын биләү</w:t>
      </w:r>
      <w:r w:rsidR="0058642B" w:rsidRPr="00C01AE9">
        <w:rPr>
          <w:rFonts w:ascii="Times New Roman" w:hAnsi="Times New Roman" w:cs="Times New Roman"/>
          <w:sz w:val="28"/>
          <w:szCs w:val="28"/>
          <w:lang w:val="tt-RU"/>
        </w:rPr>
        <w:t>гә</w:t>
      </w:r>
      <w:r w:rsidR="00C949C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дәгъва</w:t>
      </w:r>
      <w:r w:rsidR="0058642B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итүче</w:t>
      </w:r>
      <w:r w:rsidR="00C949C7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гражданнар 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әлеге статьяның 1 өлешендә күрсәтелгән белешмәләрне, </w:t>
      </w:r>
      <w:r w:rsidR="00847165" w:rsidRPr="00C01AE9">
        <w:rPr>
          <w:rFonts w:ascii="Times New Roman" w:hAnsi="Times New Roman" w:cs="Times New Roman"/>
          <w:sz w:val="28"/>
          <w:szCs w:val="28"/>
          <w:lang w:val="tt-RU"/>
        </w:rPr>
        <w:t>мондый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вазыйфаны биләүче зат  әлеге статьяның 1 һәм 2 өлешләрендә күрсәтелгән белешмәләрне </w:t>
      </w:r>
      <w:r w:rsidR="00C949C7" w:rsidRPr="00C01A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законында билгеләнгән тәртиптә Татарстан Республикасы Рәисенә тапшыра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.»;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и) 12 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өлешне үз көчен югалтка</w:t>
      </w:r>
      <w:r w:rsidR="001E76EB" w:rsidRPr="00C01A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gramStart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дип</w:t>
      </w:r>
      <w:proofErr w:type="gramEnd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танырга</w:t>
      </w:r>
      <w:r w:rsidRPr="00C01AE9">
        <w:rPr>
          <w:rFonts w:ascii="Times New Roman" w:hAnsi="Times New Roman" w:cs="Times New Roman"/>
          <w:sz w:val="28"/>
          <w:szCs w:val="28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к) </w:t>
      </w:r>
      <w:r w:rsidR="00091F84" w:rsidRPr="00C01AE9">
        <w:rPr>
          <w:rFonts w:ascii="Times New Roman" w:hAnsi="Times New Roman" w:cs="Times New Roman"/>
          <w:sz w:val="28"/>
          <w:szCs w:val="28"/>
        </w:rPr>
        <w:t>14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өлештә «2012 елның 3 декабрендәге 230-ФЗ номерлы» сүзлә</w:t>
      </w:r>
      <w:proofErr w:type="gramStart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рен т</w:t>
      </w:r>
      <w:proofErr w:type="gramEnd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өшереп калдырырга</w:t>
      </w:r>
      <w:r w:rsidRPr="00C01AE9">
        <w:rPr>
          <w:rFonts w:ascii="Times New Roman" w:hAnsi="Times New Roman" w:cs="Times New Roman"/>
          <w:sz w:val="28"/>
          <w:szCs w:val="28"/>
        </w:rPr>
        <w:t>;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2) 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19 статьяның 3 өлешендәге </w:t>
      </w:r>
      <w:r w:rsidRPr="00C01AE9">
        <w:rPr>
          <w:rFonts w:ascii="Times New Roman" w:hAnsi="Times New Roman" w:cs="Times New Roman"/>
          <w:sz w:val="28"/>
          <w:szCs w:val="28"/>
        </w:rPr>
        <w:t>10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пунктны түбәндәге редакциядә бәян </w:t>
      </w:r>
      <w:proofErr w:type="gramStart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ит</w:t>
      </w:r>
      <w:proofErr w:type="gramEnd"/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әргә</w:t>
      </w:r>
      <w:r w:rsidRPr="00C01AE9">
        <w:rPr>
          <w:rFonts w:ascii="Times New Roman" w:hAnsi="Times New Roman" w:cs="Times New Roman"/>
          <w:sz w:val="28"/>
          <w:szCs w:val="28"/>
        </w:rPr>
        <w:t>: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</w:rPr>
        <w:t xml:space="preserve">«10) </w:t>
      </w:r>
      <w:r w:rsidR="00847165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керемнәре, мөлкәте һәм </w:t>
      </w:r>
      <w:proofErr w:type="gramStart"/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gramEnd"/>
      <w:r w:rsidR="00FB1DF9" w:rsidRPr="00C01AE9">
        <w:rPr>
          <w:rFonts w:ascii="Times New Roman" w:hAnsi="Times New Roman" w:cs="Times New Roman"/>
          <w:sz w:val="28"/>
          <w:szCs w:val="28"/>
          <w:lang w:val="tt-RU"/>
        </w:rPr>
        <w:t>өлкәти характердагы йөкләмәләре турында</w:t>
      </w:r>
      <w:r w:rsidR="00FB1DF9" w:rsidRPr="00C01A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91F84" w:rsidRPr="00C01AE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091F84" w:rsidRPr="00C01AE9">
        <w:rPr>
          <w:rFonts w:ascii="Times New Roman" w:hAnsi="Times New Roman" w:cs="Times New Roman"/>
          <w:sz w:val="28"/>
          <w:szCs w:val="28"/>
          <w:lang w:val="tt-RU"/>
        </w:rPr>
        <w:t>Коррупциягә каршы көрәш турында» Федераль законда каралган белешмәләрне</w:t>
      </w:r>
      <w:r w:rsidR="00C01AE9" w:rsidRPr="00C01AE9">
        <w:rPr>
          <w:rFonts w:ascii="Times New Roman" w:hAnsi="Times New Roman" w:cs="Times New Roman"/>
          <w:sz w:val="28"/>
          <w:szCs w:val="28"/>
          <w:lang w:val="tt-RU"/>
        </w:rPr>
        <w:t>;</w:t>
      </w:r>
      <w:r w:rsidRPr="00C01AE9">
        <w:rPr>
          <w:rFonts w:ascii="Times New Roman" w:hAnsi="Times New Roman" w:cs="Times New Roman"/>
          <w:sz w:val="28"/>
          <w:szCs w:val="28"/>
        </w:rPr>
        <w:t>».</w:t>
      </w:r>
    </w:p>
    <w:p w:rsidR="00965F0E" w:rsidRPr="00C01AE9" w:rsidRDefault="00965F0E" w:rsidP="00C01AE9">
      <w:pPr>
        <w:spacing w:after="0" w:line="235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965F0E" w:rsidRPr="00C01AE9" w:rsidRDefault="0061584C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AE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01AE9"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proofErr w:type="spellStart"/>
      <w:r w:rsidR="00965F0E" w:rsidRPr="00C01AE9">
        <w:rPr>
          <w:rFonts w:ascii="Times New Roman" w:hAnsi="Times New Roman" w:cs="Times New Roman"/>
          <w:b/>
          <w:sz w:val="28"/>
          <w:szCs w:val="28"/>
        </w:rPr>
        <w:t>татья</w:t>
      </w:r>
      <w:proofErr w:type="spellEnd"/>
      <w:r w:rsidR="00965F0E" w:rsidRPr="00C01A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5F0E" w:rsidRPr="00C01AE9" w:rsidRDefault="00965F0E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629" w:rsidRPr="00C01AE9" w:rsidRDefault="0061584C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AA3629" w:rsidRPr="00C01AE9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>рәсми басылып чыккан көненнән үз көченә керә</w:t>
      </w:r>
      <w:r w:rsidR="00AA3629" w:rsidRPr="00C01AE9">
        <w:rPr>
          <w:rFonts w:ascii="Times New Roman" w:hAnsi="Times New Roman" w:cs="Times New Roman"/>
          <w:sz w:val="28"/>
          <w:szCs w:val="28"/>
        </w:rPr>
        <w:t>.</w:t>
      </w:r>
    </w:p>
    <w:p w:rsidR="00AA3629" w:rsidRPr="00C01AE9" w:rsidRDefault="00AA3629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AB3081" w:rsidRPr="00C01AE9" w:rsidRDefault="00AB3081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AA3629" w:rsidRPr="00C01AE9" w:rsidRDefault="0061584C" w:rsidP="00C01AE9">
      <w:pPr>
        <w:autoSpaceDE w:val="0"/>
        <w:autoSpaceDN w:val="0"/>
        <w:adjustRightInd w:val="0"/>
        <w:spacing w:after="0" w:line="235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575248" w:rsidRPr="00C01AE9" w:rsidRDefault="00AB3081" w:rsidP="00C01AE9">
      <w:pPr>
        <w:autoSpaceDE w:val="0"/>
        <w:autoSpaceDN w:val="0"/>
        <w:adjustRightInd w:val="0"/>
        <w:spacing w:after="0" w:line="235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61584C"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Рәисе</w:t>
      </w:r>
      <w:r w:rsidRPr="00C01A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Р.Н. Миңнеханов</w:t>
      </w:r>
    </w:p>
    <w:sectPr w:rsidR="00575248" w:rsidRPr="00C01AE9" w:rsidSect="001967BF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79" w:rsidRDefault="00475279" w:rsidP="001967BF">
      <w:pPr>
        <w:spacing w:after="0" w:line="240" w:lineRule="auto"/>
      </w:pPr>
      <w:r>
        <w:separator/>
      </w:r>
    </w:p>
  </w:endnote>
  <w:endnote w:type="continuationSeparator" w:id="0">
    <w:p w:rsidR="00475279" w:rsidRDefault="00475279" w:rsidP="0019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79" w:rsidRDefault="00475279" w:rsidP="001967BF">
      <w:pPr>
        <w:spacing w:after="0" w:line="240" w:lineRule="auto"/>
      </w:pPr>
      <w:r>
        <w:separator/>
      </w:r>
    </w:p>
  </w:footnote>
  <w:footnote w:type="continuationSeparator" w:id="0">
    <w:p w:rsidR="00475279" w:rsidRDefault="00475279" w:rsidP="0019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0220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57EB" w:rsidRPr="001967BF" w:rsidRDefault="005E3451">
        <w:pPr>
          <w:pStyle w:val="a3"/>
          <w:jc w:val="center"/>
          <w:rPr>
            <w:rFonts w:ascii="Times New Roman" w:hAnsi="Times New Roman" w:cs="Times New Roman"/>
          </w:rPr>
        </w:pPr>
        <w:r w:rsidRPr="001967BF">
          <w:rPr>
            <w:rFonts w:ascii="Times New Roman" w:hAnsi="Times New Roman" w:cs="Times New Roman"/>
          </w:rPr>
          <w:fldChar w:fldCharType="begin"/>
        </w:r>
        <w:r w:rsidR="003B57EB" w:rsidRPr="001967BF">
          <w:rPr>
            <w:rFonts w:ascii="Times New Roman" w:hAnsi="Times New Roman" w:cs="Times New Roman"/>
          </w:rPr>
          <w:instrText>PAGE   \* MERGEFORMAT</w:instrText>
        </w:r>
        <w:r w:rsidRPr="001967BF">
          <w:rPr>
            <w:rFonts w:ascii="Times New Roman" w:hAnsi="Times New Roman" w:cs="Times New Roman"/>
          </w:rPr>
          <w:fldChar w:fldCharType="separate"/>
        </w:r>
        <w:r w:rsidR="00930AB0">
          <w:rPr>
            <w:rFonts w:ascii="Times New Roman" w:hAnsi="Times New Roman" w:cs="Times New Roman"/>
            <w:noProof/>
          </w:rPr>
          <w:t>4</w:t>
        </w:r>
        <w:r w:rsidRPr="001967BF">
          <w:rPr>
            <w:rFonts w:ascii="Times New Roman" w:hAnsi="Times New Roman" w:cs="Times New Roman"/>
          </w:rPr>
          <w:fldChar w:fldCharType="end"/>
        </w:r>
      </w:p>
    </w:sdtContent>
  </w:sdt>
  <w:p w:rsidR="003B57EB" w:rsidRDefault="003B57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629"/>
    <w:rsid w:val="00041101"/>
    <w:rsid w:val="000771B0"/>
    <w:rsid w:val="00091F84"/>
    <w:rsid w:val="000D2BF6"/>
    <w:rsid w:val="000D445A"/>
    <w:rsid w:val="00120152"/>
    <w:rsid w:val="001304C4"/>
    <w:rsid w:val="001967BF"/>
    <w:rsid w:val="001B420C"/>
    <w:rsid w:val="001E4AB4"/>
    <w:rsid w:val="001E67F9"/>
    <w:rsid w:val="001E76EB"/>
    <w:rsid w:val="00234C1D"/>
    <w:rsid w:val="00240EE7"/>
    <w:rsid w:val="00251B73"/>
    <w:rsid w:val="002604E9"/>
    <w:rsid w:val="002B1267"/>
    <w:rsid w:val="00324280"/>
    <w:rsid w:val="003B57EB"/>
    <w:rsid w:val="00413C90"/>
    <w:rsid w:val="00415235"/>
    <w:rsid w:val="00423D40"/>
    <w:rsid w:val="00465C1D"/>
    <w:rsid w:val="00475279"/>
    <w:rsid w:val="004849C3"/>
    <w:rsid w:val="004A2287"/>
    <w:rsid w:val="0054502D"/>
    <w:rsid w:val="005469C2"/>
    <w:rsid w:val="00575248"/>
    <w:rsid w:val="00580278"/>
    <w:rsid w:val="0058642B"/>
    <w:rsid w:val="005A0A8F"/>
    <w:rsid w:val="005E3451"/>
    <w:rsid w:val="0061584C"/>
    <w:rsid w:val="00643085"/>
    <w:rsid w:val="006A251B"/>
    <w:rsid w:val="006D5BD1"/>
    <w:rsid w:val="00705383"/>
    <w:rsid w:val="00737A64"/>
    <w:rsid w:val="007A66D4"/>
    <w:rsid w:val="007C207E"/>
    <w:rsid w:val="007D1901"/>
    <w:rsid w:val="007E1484"/>
    <w:rsid w:val="00847165"/>
    <w:rsid w:val="00856F98"/>
    <w:rsid w:val="008C03F4"/>
    <w:rsid w:val="008D4E44"/>
    <w:rsid w:val="008E0EA7"/>
    <w:rsid w:val="008F2C27"/>
    <w:rsid w:val="00930AB0"/>
    <w:rsid w:val="00936525"/>
    <w:rsid w:val="00951F4C"/>
    <w:rsid w:val="00955F1F"/>
    <w:rsid w:val="00960702"/>
    <w:rsid w:val="00965F0E"/>
    <w:rsid w:val="009F5A98"/>
    <w:rsid w:val="00A44B26"/>
    <w:rsid w:val="00AA3629"/>
    <w:rsid w:val="00AB3081"/>
    <w:rsid w:val="00B02EC2"/>
    <w:rsid w:val="00B32C54"/>
    <w:rsid w:val="00B85884"/>
    <w:rsid w:val="00B95BE1"/>
    <w:rsid w:val="00BD1880"/>
    <w:rsid w:val="00C01AE9"/>
    <w:rsid w:val="00C949C7"/>
    <w:rsid w:val="00D73B17"/>
    <w:rsid w:val="00D82567"/>
    <w:rsid w:val="00DC075B"/>
    <w:rsid w:val="00E51B1C"/>
    <w:rsid w:val="00E55BA1"/>
    <w:rsid w:val="00E87616"/>
    <w:rsid w:val="00EA13B8"/>
    <w:rsid w:val="00EC3065"/>
    <w:rsid w:val="00EE291B"/>
    <w:rsid w:val="00F45E52"/>
    <w:rsid w:val="00F57AB7"/>
    <w:rsid w:val="00F678EB"/>
    <w:rsid w:val="00FA2FCF"/>
    <w:rsid w:val="00FB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7BF"/>
  </w:style>
  <w:style w:type="paragraph" w:styleId="a5">
    <w:name w:val="footer"/>
    <w:basedOn w:val="a"/>
    <w:link w:val="a6"/>
    <w:uiPriority w:val="99"/>
    <w:unhideWhenUsed/>
    <w:rsid w:val="0019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7BF"/>
  </w:style>
  <w:style w:type="paragraph" w:styleId="a7">
    <w:name w:val="Balloon Text"/>
    <w:basedOn w:val="a"/>
    <w:link w:val="a8"/>
    <w:uiPriority w:val="99"/>
    <w:semiHidden/>
    <w:unhideWhenUsed/>
    <w:rsid w:val="0019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7B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nhideWhenUsed/>
    <w:qFormat/>
    <w:rsid w:val="0061584C"/>
    <w:pPr>
      <w:widowControl w:val="0"/>
      <w:suppressAutoHyphens/>
      <w:spacing w:before="280" w:after="280" w:line="240" w:lineRule="auto"/>
      <w:jc w:val="center"/>
    </w:pPr>
    <w:rPr>
      <w:rFonts w:ascii="Times New Roman" w:eastAsia="Source Han Sans CN Regular" w:hAnsi="Times New Roman" w:cs="Times New Roman"/>
      <w:kern w:val="2"/>
      <w:sz w:val="24"/>
      <w:szCs w:val="24"/>
      <w:lang w:val="tt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gayfullina.gulnara</cp:lastModifiedBy>
  <cp:revision>2</cp:revision>
  <cp:lastPrinted>2026-02-16T07:06:00Z</cp:lastPrinted>
  <dcterms:created xsi:type="dcterms:W3CDTF">2026-02-19T05:50:00Z</dcterms:created>
  <dcterms:modified xsi:type="dcterms:W3CDTF">2026-02-19T05:50:00Z</dcterms:modified>
</cp:coreProperties>
</file>