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338" w:rsidRPr="00C57CE9" w:rsidRDefault="002B3338" w:rsidP="002B3338">
      <w:pPr>
        <w:jc w:val="right"/>
        <w:rPr>
          <w:szCs w:val="30"/>
        </w:rPr>
      </w:pPr>
      <w:bookmarkStart w:id="0" w:name="_GoBack"/>
      <w:bookmarkEnd w:id="0"/>
      <w:r w:rsidRPr="00C57CE9">
        <w:rPr>
          <w:szCs w:val="30"/>
        </w:rPr>
        <w:t xml:space="preserve">Утверждена решением </w:t>
      </w:r>
    </w:p>
    <w:p w:rsidR="002B3338" w:rsidRPr="00C57CE9" w:rsidRDefault="002B3338" w:rsidP="002B3338">
      <w:pPr>
        <w:jc w:val="right"/>
        <w:rPr>
          <w:szCs w:val="30"/>
        </w:rPr>
      </w:pPr>
      <w:r w:rsidRPr="00C57CE9">
        <w:rPr>
          <w:szCs w:val="30"/>
        </w:rPr>
        <w:t xml:space="preserve">Общественной молодежной палаты при </w:t>
      </w:r>
    </w:p>
    <w:p w:rsidR="002B3338" w:rsidRPr="00C57CE9" w:rsidRDefault="002B3338" w:rsidP="002B3338">
      <w:pPr>
        <w:jc w:val="right"/>
        <w:rPr>
          <w:szCs w:val="30"/>
        </w:rPr>
      </w:pPr>
      <w:r w:rsidRPr="00C57CE9">
        <w:rPr>
          <w:szCs w:val="30"/>
        </w:rPr>
        <w:t xml:space="preserve">Государственном Совете Республики Татарстан </w:t>
      </w:r>
    </w:p>
    <w:p w:rsidR="002B3338" w:rsidRPr="00C57CE9" w:rsidRDefault="002B3338" w:rsidP="002B3338">
      <w:pPr>
        <w:jc w:val="right"/>
        <w:rPr>
          <w:szCs w:val="30"/>
        </w:rPr>
      </w:pPr>
      <w:r w:rsidRPr="00C57CE9">
        <w:rPr>
          <w:szCs w:val="30"/>
        </w:rPr>
        <w:t xml:space="preserve">от </w:t>
      </w:r>
      <w:r w:rsidR="002A6AFF" w:rsidRPr="00C57CE9">
        <w:rPr>
          <w:szCs w:val="30"/>
        </w:rPr>
        <w:t>2</w:t>
      </w:r>
      <w:r w:rsidRPr="00C57CE9">
        <w:rPr>
          <w:szCs w:val="30"/>
        </w:rPr>
        <w:t xml:space="preserve"> </w:t>
      </w:r>
      <w:r w:rsidR="002A6AFF" w:rsidRPr="00C57CE9">
        <w:rPr>
          <w:szCs w:val="30"/>
        </w:rPr>
        <w:t>марта</w:t>
      </w:r>
      <w:r w:rsidRPr="00C57CE9">
        <w:rPr>
          <w:szCs w:val="30"/>
        </w:rPr>
        <w:t xml:space="preserve"> 201</w:t>
      </w:r>
      <w:r w:rsidR="002A6AFF" w:rsidRPr="00C57CE9">
        <w:rPr>
          <w:szCs w:val="30"/>
        </w:rPr>
        <w:t>7</w:t>
      </w:r>
      <w:r w:rsidRPr="00C57CE9">
        <w:rPr>
          <w:szCs w:val="30"/>
        </w:rPr>
        <w:t xml:space="preserve"> года </w:t>
      </w:r>
      <w:r w:rsidR="002A6AFF" w:rsidRPr="00C57CE9">
        <w:rPr>
          <w:szCs w:val="30"/>
        </w:rPr>
        <w:t>№ 133</w:t>
      </w:r>
      <w:r w:rsidRPr="00C57CE9">
        <w:rPr>
          <w:szCs w:val="30"/>
        </w:rPr>
        <w:t>-III ОМП</w:t>
      </w:r>
    </w:p>
    <w:p w:rsidR="00305CEB" w:rsidRPr="00C57CE9" w:rsidRDefault="00305CEB" w:rsidP="00305CEB">
      <w:pPr>
        <w:rPr>
          <w:szCs w:val="30"/>
        </w:rPr>
      </w:pPr>
    </w:p>
    <w:p w:rsidR="002B3338" w:rsidRPr="00C57CE9" w:rsidRDefault="002B3338" w:rsidP="00305CEB">
      <w:pPr>
        <w:rPr>
          <w:szCs w:val="30"/>
        </w:rPr>
      </w:pPr>
    </w:p>
    <w:tbl>
      <w:tblPr>
        <w:tblW w:w="6300" w:type="dxa"/>
        <w:jc w:val="center"/>
        <w:tblLook w:val="01E0" w:firstRow="1" w:lastRow="1" w:firstColumn="1" w:lastColumn="1" w:noHBand="0" w:noVBand="0"/>
      </w:tblPr>
      <w:tblGrid>
        <w:gridCol w:w="6300"/>
      </w:tblGrid>
      <w:tr w:rsidR="00305CEB" w:rsidRPr="00C57CE9" w:rsidTr="00305CEB">
        <w:trPr>
          <w:trHeight w:val="1266"/>
          <w:jc w:val="center"/>
        </w:trPr>
        <w:tc>
          <w:tcPr>
            <w:tcW w:w="6300" w:type="dxa"/>
          </w:tcPr>
          <w:p w:rsidR="00305CEB" w:rsidRPr="00C57CE9" w:rsidRDefault="00305CEB">
            <w:pPr>
              <w:jc w:val="center"/>
              <w:rPr>
                <w:b/>
                <w:szCs w:val="30"/>
              </w:rPr>
            </w:pPr>
            <w:r w:rsidRPr="00C57CE9">
              <w:rPr>
                <w:b/>
                <w:szCs w:val="30"/>
              </w:rPr>
              <w:t>Информация</w:t>
            </w:r>
          </w:p>
          <w:p w:rsidR="00305CEB" w:rsidRPr="00C57CE9" w:rsidRDefault="00305CEB" w:rsidP="007F79D7">
            <w:pPr>
              <w:jc w:val="both"/>
              <w:rPr>
                <w:b/>
                <w:szCs w:val="30"/>
              </w:rPr>
            </w:pPr>
            <w:r w:rsidRPr="00C57CE9">
              <w:rPr>
                <w:b/>
                <w:szCs w:val="30"/>
              </w:rPr>
              <w:t>о работе Общественной молодежной палаты при Государственном Совете Республики Татарстан в 2016 году</w:t>
            </w:r>
          </w:p>
          <w:p w:rsidR="00305CEB" w:rsidRPr="00C57CE9" w:rsidRDefault="00305CEB">
            <w:pPr>
              <w:jc w:val="both"/>
              <w:rPr>
                <w:b/>
                <w:szCs w:val="30"/>
              </w:rPr>
            </w:pPr>
          </w:p>
        </w:tc>
      </w:tr>
    </w:tbl>
    <w:p w:rsidR="00305CEB" w:rsidRPr="00C57CE9" w:rsidRDefault="00305CEB" w:rsidP="00305CEB">
      <w:pPr>
        <w:ind w:firstLine="720"/>
        <w:jc w:val="both"/>
        <w:rPr>
          <w:szCs w:val="30"/>
        </w:rPr>
      </w:pPr>
      <w:r w:rsidRPr="00C57CE9">
        <w:rPr>
          <w:szCs w:val="30"/>
        </w:rPr>
        <w:t>Свою деятельность в 2016 году Общественная молодежная палата при Государственном Совете Республики Татарстан (далее – ОМП при ГС РТ) осуществляла в соответствии с Примерным планом работы Общественной молодежной палаты на 2016 год. За отчетный период проведено два заседания Общественной молодежной палаты. За этот период было обсуждено и рассмотрено более 25 вопросов, как внутренних, так и тех, которые были предложены молодежным и детскими общественными объединениями, для рассмотрения и последующего их позиционирования от имени ОМП при ГС РТ.</w:t>
      </w:r>
    </w:p>
    <w:p w:rsidR="00305CEB" w:rsidRPr="00C57CE9" w:rsidRDefault="00305CEB" w:rsidP="00305CEB">
      <w:pPr>
        <w:ind w:firstLine="720"/>
        <w:jc w:val="both"/>
        <w:rPr>
          <w:szCs w:val="30"/>
        </w:rPr>
      </w:pPr>
      <w:r w:rsidRPr="00C57CE9">
        <w:rPr>
          <w:szCs w:val="30"/>
        </w:rPr>
        <w:t>В ходе заседания 15 апреля Министерством по делам молодежи и спорту Республики Татарстан была представлена Стратегия государственной молодежной политики Республики Татарстан до 2030 года.</w:t>
      </w:r>
    </w:p>
    <w:p w:rsidR="00305CEB" w:rsidRPr="00C57CE9" w:rsidRDefault="00305CEB" w:rsidP="00305CEB">
      <w:pPr>
        <w:ind w:firstLine="720"/>
        <w:jc w:val="both"/>
        <w:rPr>
          <w:szCs w:val="30"/>
        </w:rPr>
      </w:pPr>
      <w:r w:rsidRPr="00C57CE9">
        <w:rPr>
          <w:szCs w:val="30"/>
        </w:rPr>
        <w:t xml:space="preserve">В апреле состоялось обсуждение проекта подпрограммы поддержки социально ориентированных некоммерческих организаций в Республике Татарстан на 2017 - 2020 годы, и были рассмотрены вопросы реализации в Республике Татарстан принципов Международной декларации «Хартия земли». </w:t>
      </w:r>
    </w:p>
    <w:p w:rsidR="00305CEB" w:rsidRPr="00C57CE9" w:rsidRDefault="00305CEB" w:rsidP="00305CEB">
      <w:pPr>
        <w:ind w:firstLine="720"/>
        <w:jc w:val="both"/>
        <w:rPr>
          <w:szCs w:val="30"/>
        </w:rPr>
      </w:pPr>
      <w:r w:rsidRPr="00C57CE9">
        <w:rPr>
          <w:szCs w:val="30"/>
        </w:rPr>
        <w:t>На заседании 15 апреля 2016 года по итогам выступлений представителей Управления записи актов гражданского состояния Кабинета министров Республики Татарстан и комиссии Общественной молодежной палаты по социальным вопросам была сформирована рабочая группа по разработке предложений по укреплению института молодой семьи. В ходе работы были проведены встречи с молодыми семьями в муниципальных образованиях Республики Татарстан и консультации для девушек, оказавшихся в сложных жизненных ситуациях. На ноябрьском заседании Общественной молодежной палаты был заслушан отчет руководителя рабочей группы и принято решение о обращении к членам Общественной палаты Республики Татарстан принять в работу рекомендации и проинформировать некоммерческие организации, в уставных задачах которых присутствует вопросы помощи и поддержки женщин, оказавшихся в сложных жизненных ситуациях.</w:t>
      </w:r>
    </w:p>
    <w:p w:rsidR="00305CEB" w:rsidRPr="00C57CE9" w:rsidRDefault="00305CEB" w:rsidP="00305CEB">
      <w:pPr>
        <w:ind w:firstLine="708"/>
        <w:jc w:val="both"/>
        <w:rPr>
          <w:szCs w:val="30"/>
        </w:rPr>
      </w:pPr>
      <w:r w:rsidRPr="00C57CE9">
        <w:rPr>
          <w:szCs w:val="30"/>
        </w:rPr>
        <w:t xml:space="preserve">18 апреля совместно с Республиканским дискуссионным клубом «Республика дебатов» был проведен финал Чемпионата Республики Татарстан по парламентским дебатам. По итогам чемпионата, участники были </w:t>
      </w:r>
      <w:r w:rsidRPr="00C57CE9">
        <w:rPr>
          <w:szCs w:val="30"/>
        </w:rPr>
        <w:lastRenderedPageBreak/>
        <w:t>приглашены на экскурсию в Государственную Думу Федерального Собрания Российской Федерации (далее – ГД РФ). В ходе посещения ГД РФ состоялась встреча с заместителем Председателя Государственной Думы Федерального Собрания Российской Федерации С.В. Железняком.</w:t>
      </w:r>
    </w:p>
    <w:p w:rsidR="00305CEB" w:rsidRPr="00C57CE9" w:rsidRDefault="00305CEB" w:rsidP="00305CEB">
      <w:pPr>
        <w:ind w:firstLine="708"/>
        <w:jc w:val="both"/>
        <w:rPr>
          <w:szCs w:val="30"/>
        </w:rPr>
      </w:pPr>
      <w:r w:rsidRPr="00C57CE9">
        <w:rPr>
          <w:szCs w:val="30"/>
        </w:rPr>
        <w:t>В мае в муниципальных районах были проведены образовательные сессии для членов общественных молодежных палат при органах местного самоуправления.</w:t>
      </w:r>
    </w:p>
    <w:p w:rsidR="00305CEB" w:rsidRPr="00C57CE9" w:rsidRDefault="00305CEB" w:rsidP="00305CEB">
      <w:pPr>
        <w:ind w:firstLine="720"/>
        <w:jc w:val="both"/>
        <w:rPr>
          <w:szCs w:val="30"/>
        </w:rPr>
      </w:pPr>
      <w:r w:rsidRPr="00C57CE9">
        <w:rPr>
          <w:szCs w:val="30"/>
        </w:rPr>
        <w:t>28 июня во всех муниципальных образованиях республики состоялся Единый день приема молодых граждан Республики Татарстан, с целью идентификации и анализа ключевых зон роста потенциала молодежи муниципального образования. В будущем году запланировано проведение ежеквартальных единых дней приема молодежи.</w:t>
      </w:r>
    </w:p>
    <w:p w:rsidR="00305CEB" w:rsidRPr="00C57CE9" w:rsidRDefault="00305CEB" w:rsidP="00305CEB">
      <w:pPr>
        <w:ind w:firstLine="720"/>
        <w:jc w:val="both"/>
        <w:rPr>
          <w:szCs w:val="30"/>
        </w:rPr>
      </w:pPr>
      <w:r w:rsidRPr="00C57CE9">
        <w:rPr>
          <w:szCs w:val="30"/>
        </w:rPr>
        <w:t>В текущем году до 89 членов был расширен численный состав ОМП при ГС РТ. Было принято решение о вступлении новых молодежных и некоммерческих организаций: Автономной некоммерческой организации «Институт Молодежи» и Совета по работе с незрячей молодежью Республики Татарстан.</w:t>
      </w:r>
    </w:p>
    <w:p w:rsidR="00305CEB" w:rsidRPr="00C57CE9" w:rsidRDefault="00305CEB" w:rsidP="00305CEB">
      <w:pPr>
        <w:ind w:firstLine="720"/>
        <w:jc w:val="both"/>
        <w:rPr>
          <w:szCs w:val="30"/>
        </w:rPr>
      </w:pPr>
      <w:r w:rsidRPr="00C57CE9">
        <w:rPr>
          <w:szCs w:val="30"/>
        </w:rPr>
        <w:t>Впервые за 12 лет существования ОМП при ГС РТ, на заседании было заслушано Министерство финансов Республики Татарстан с проектом закона Республики Татарстан № 282-5 «О бюджете Республики Татарстан на 2017 год и на плановый период 2018 и 2019 годов».</w:t>
      </w:r>
    </w:p>
    <w:p w:rsidR="00305CEB" w:rsidRPr="00C57CE9" w:rsidRDefault="00305CEB" w:rsidP="00305CEB">
      <w:pPr>
        <w:ind w:firstLine="720"/>
        <w:jc w:val="both"/>
        <w:rPr>
          <w:szCs w:val="30"/>
        </w:rPr>
      </w:pPr>
      <w:r w:rsidRPr="00C57CE9">
        <w:rPr>
          <w:szCs w:val="30"/>
        </w:rPr>
        <w:t>Впервые, по итогам Послания Президента Республики Татарстан Государственному Совету Республики Татарстан, на 2017 год, был принят план по реализации мероприятий Общественной молодежной палаты при Государственном Совете Республики Татарстан по реализации предложений Президента Республики Татарстан.</w:t>
      </w:r>
    </w:p>
    <w:p w:rsidR="00305CEB" w:rsidRPr="00C57CE9" w:rsidRDefault="00305CEB" w:rsidP="00305CEB">
      <w:pPr>
        <w:ind w:firstLine="720"/>
        <w:jc w:val="both"/>
        <w:rPr>
          <w:szCs w:val="30"/>
        </w:rPr>
      </w:pPr>
      <w:r w:rsidRPr="00C57CE9">
        <w:rPr>
          <w:szCs w:val="30"/>
        </w:rPr>
        <w:t>Совместно с Министерством по делам молодежи были разработаны критерии эффективности деятельности муниципальных молодежных парламентов при органах местного самоуправления муниципальных образований, которые войдут в общие критерии эффективности деятельности муниципальных образований по молодежной политике.</w:t>
      </w:r>
    </w:p>
    <w:p w:rsidR="00305CEB" w:rsidRPr="00C57CE9" w:rsidRDefault="00305CEB" w:rsidP="00305CEB">
      <w:pPr>
        <w:ind w:firstLine="720"/>
        <w:jc w:val="both"/>
        <w:rPr>
          <w:szCs w:val="30"/>
        </w:rPr>
      </w:pPr>
      <w:r w:rsidRPr="00C57CE9">
        <w:rPr>
          <w:szCs w:val="30"/>
        </w:rPr>
        <w:t>В апреле и ноябре текущего года совместно с Молодежным Парламентом при ГД РФ были проведены акции «Всероссийский тест по истории Великой Отечественной войны» и «Всероссийский Тест по истории Отечества». По итогам двух тестов было задействовано более 200 площадок в муниципальных образованиях Республики Татарстан. В тестировании приняло участие более 5000 человек. Почетным гостем ноябрьского теста стал Председатель комитета Государственной Думы Федерального Собрания Российской Федерации по физической культуре, спорту, туризму и делам молодежи М.В. Дегтярев.</w:t>
      </w:r>
    </w:p>
    <w:p w:rsidR="00305CEB" w:rsidRPr="00C57CE9" w:rsidRDefault="00305CEB" w:rsidP="00305CEB">
      <w:pPr>
        <w:ind w:firstLine="720"/>
        <w:jc w:val="both"/>
        <w:rPr>
          <w:szCs w:val="30"/>
        </w:rPr>
      </w:pPr>
      <w:r w:rsidRPr="00C57CE9">
        <w:rPr>
          <w:szCs w:val="30"/>
        </w:rPr>
        <w:t xml:space="preserve">На ноябрьском заседании была принята резолюция Общественной молодежной палаты при Государственном Совете Республики Татарстан о необходимости законодательного регулирования ограничения курения кальяна, </w:t>
      </w:r>
      <w:r w:rsidRPr="00C57CE9">
        <w:rPr>
          <w:szCs w:val="30"/>
        </w:rPr>
        <w:lastRenderedPageBreak/>
        <w:t>которая в последствии направлена депутатам Государственной Думы Федерального Собрания Российской Федерации, избранным от Республики Татарстан.</w:t>
      </w:r>
    </w:p>
    <w:p w:rsidR="00305CEB" w:rsidRPr="00C57CE9" w:rsidRDefault="00305CEB" w:rsidP="00305CEB">
      <w:pPr>
        <w:ind w:firstLine="720"/>
        <w:jc w:val="both"/>
        <w:rPr>
          <w:szCs w:val="30"/>
        </w:rPr>
      </w:pPr>
      <w:r w:rsidRPr="00C57CE9">
        <w:rPr>
          <w:szCs w:val="30"/>
        </w:rPr>
        <w:t>2016 год – это год выборов Государственной думы Федерального собрания Российской Федерации VII созыва. Члены Общественной молодежной палаты, представляющие муниципальные образования стали участниками общественной инициативы «Команда Татарстана».</w:t>
      </w:r>
    </w:p>
    <w:p w:rsidR="00305CEB" w:rsidRPr="00C57CE9" w:rsidRDefault="00305CEB" w:rsidP="00305CEB">
      <w:pPr>
        <w:ind w:firstLine="720"/>
        <w:jc w:val="both"/>
        <w:rPr>
          <w:szCs w:val="30"/>
        </w:rPr>
      </w:pPr>
      <w:r w:rsidRPr="00C57CE9">
        <w:rPr>
          <w:szCs w:val="30"/>
        </w:rPr>
        <w:t>В мае по инициативе Общественной молодежной палаты была проведена встреча Молодежного комитета ОАО «Генерирующая компания» с Депутатом Государственной Думы М.М. Бариевым.</w:t>
      </w:r>
    </w:p>
    <w:p w:rsidR="00305CEB" w:rsidRPr="00C57CE9" w:rsidRDefault="00305CEB" w:rsidP="00305CEB">
      <w:pPr>
        <w:ind w:firstLine="708"/>
        <w:jc w:val="both"/>
        <w:rPr>
          <w:szCs w:val="30"/>
        </w:rPr>
      </w:pPr>
      <w:r w:rsidRPr="00C57CE9">
        <w:rPr>
          <w:szCs w:val="30"/>
        </w:rPr>
        <w:t xml:space="preserve">Члены ОМП при ГС РТ являются ближайшим кадровым резервом управленских кадров Республики Татарстан. В апреле представитель молодежи </w:t>
      </w:r>
      <w:proofErr w:type="spellStart"/>
      <w:r w:rsidRPr="00C57CE9">
        <w:rPr>
          <w:szCs w:val="30"/>
        </w:rPr>
        <w:t>Ютазинского</w:t>
      </w:r>
      <w:proofErr w:type="spellEnd"/>
      <w:r w:rsidRPr="00C57CE9">
        <w:rPr>
          <w:szCs w:val="30"/>
        </w:rPr>
        <w:t xml:space="preserve"> муниципального района Республики Татарстан И.К. Давлетов, был назначен начальником отдела по молодежной политики Исполнительного комитета </w:t>
      </w:r>
      <w:proofErr w:type="spellStart"/>
      <w:r w:rsidRPr="00C57CE9">
        <w:rPr>
          <w:szCs w:val="30"/>
        </w:rPr>
        <w:t>Ютазинского</w:t>
      </w:r>
      <w:proofErr w:type="spellEnd"/>
      <w:r w:rsidRPr="00C57CE9">
        <w:rPr>
          <w:szCs w:val="30"/>
        </w:rPr>
        <w:t xml:space="preserve"> муниципального района.</w:t>
      </w:r>
    </w:p>
    <w:p w:rsidR="00305CEB" w:rsidRPr="00C57CE9" w:rsidRDefault="00305CEB" w:rsidP="00305CEB">
      <w:pPr>
        <w:ind w:firstLine="708"/>
        <w:jc w:val="both"/>
        <w:rPr>
          <w:szCs w:val="30"/>
        </w:rPr>
      </w:pPr>
      <w:r w:rsidRPr="00C57CE9">
        <w:rPr>
          <w:szCs w:val="30"/>
        </w:rPr>
        <w:t>Указом Президента Республики Татарстан от 4 июня 2016 года № УП-503 «О внесении изменений в состав Комитета по присуждению премии Президента Республики Татарстан за вклад в развитие институтов гражданского общества в Республике Татарстан» председатель ОМП при ГС РТ И.И. Суфияров был введен в состав комитета.</w:t>
      </w:r>
    </w:p>
    <w:p w:rsidR="00305CEB" w:rsidRPr="00C57CE9" w:rsidRDefault="00305CEB" w:rsidP="00305CEB">
      <w:pPr>
        <w:ind w:firstLine="708"/>
        <w:jc w:val="both"/>
        <w:rPr>
          <w:szCs w:val="30"/>
        </w:rPr>
      </w:pPr>
      <w:r w:rsidRPr="00C57CE9">
        <w:rPr>
          <w:szCs w:val="30"/>
        </w:rPr>
        <w:t>Распоряжением Кабинета Министров Республики Татарстан от 19 августа 2016 года № 1785-р в целях развития системы гражданско-патриотического воспитания, преемственности поколений, изучения позитивного опыта и формирования гражданской компетентности молодежных общественный объединений, а также подготовки к празднованию 100-летия образования Всесоюзного Ленинского коммунистического союза молодежи (далее - ВЛКСМ) в Республике Татарстан был образован организационный комитет по подготовке и проведению в Республике Татарстан, мероприятий, посвящённых 100-летию образованию ВЛКСМ. В состав регионального организационный комитета вошли председатель ОМП при ГС РТ И.И. Суфияров и член комиссии по труду занятости и инновационному развитию Р.Н. Садыков.</w:t>
      </w:r>
    </w:p>
    <w:p w:rsidR="00305CEB" w:rsidRPr="00C57CE9" w:rsidRDefault="00305CEB" w:rsidP="00305CEB">
      <w:pPr>
        <w:ind w:firstLine="708"/>
        <w:jc w:val="both"/>
        <w:rPr>
          <w:szCs w:val="30"/>
        </w:rPr>
      </w:pPr>
      <w:r w:rsidRPr="00C57CE9">
        <w:rPr>
          <w:szCs w:val="30"/>
        </w:rPr>
        <w:t xml:space="preserve">Члены Общественной молодежной палаты вошли в состав Республиканской мониторинговой группы исполнения Федерального закона от 03.07.2016 года № 273-ФЗ «О внесении изменений в Федеральный закон «Об основах государственного регулирования торговой деятельности в Российской Федерации» и Кодекса Российской Федерации об административных правонарушениях». В рамках данной деятельности в районах Республики состоялись «круглые столы», в работе которых приняли участие 75 представителей поставщиков. Также были проведены 24 встречи, в которых принимали участие представители торговых сетей, поставщики, сельхозпроизводители. Был проведен мониторинг цен в крупнейших торговых </w:t>
      </w:r>
      <w:r w:rsidRPr="00C57CE9">
        <w:rPr>
          <w:szCs w:val="30"/>
        </w:rPr>
        <w:lastRenderedPageBreak/>
        <w:t>сетях Республики Татарстан. Результаты данного мониторинга были включены в итоговый отчет Республиканской мониторинговой группы.</w:t>
      </w:r>
    </w:p>
    <w:p w:rsidR="00305CEB" w:rsidRPr="00C57CE9" w:rsidRDefault="00305CEB" w:rsidP="00305CEB">
      <w:pPr>
        <w:ind w:firstLine="708"/>
        <w:jc w:val="both"/>
        <w:rPr>
          <w:szCs w:val="30"/>
        </w:rPr>
      </w:pPr>
      <w:r w:rsidRPr="00C57CE9">
        <w:rPr>
          <w:szCs w:val="30"/>
        </w:rPr>
        <w:t xml:space="preserve">Было продолжено взаимодействие с Общественной палатой Республики Татарстан. Члены Совета ОМП при ГС РТ являются постоянными участниками заседаний Общественной палаты и ее комиссий. В июне члены ОМП при ГС РТ приняли участие в дне Общественной палаты Республики Татарстан в </w:t>
      </w:r>
      <w:proofErr w:type="spellStart"/>
      <w:r w:rsidRPr="00C57CE9">
        <w:rPr>
          <w:szCs w:val="30"/>
        </w:rPr>
        <w:t>Азнакаевском</w:t>
      </w:r>
      <w:proofErr w:type="spellEnd"/>
      <w:r w:rsidRPr="00C57CE9">
        <w:rPr>
          <w:szCs w:val="30"/>
        </w:rPr>
        <w:t xml:space="preserve"> муниципальном районе. В рамках данного мероприятия было проведено заседание Муниципального молодежного парламента района. В планах на будущий год проведение совместных заседаний комиссий Общественной молодежной палаты и Общественной палаты Республики Татарстан и более тесное взаимодействие в муниципальных образованиях Республики Татарстан.</w:t>
      </w:r>
    </w:p>
    <w:p w:rsidR="00305CEB" w:rsidRPr="00C57CE9" w:rsidRDefault="00305CEB" w:rsidP="00305CEB">
      <w:pPr>
        <w:ind w:firstLine="708"/>
        <w:jc w:val="both"/>
        <w:rPr>
          <w:szCs w:val="30"/>
        </w:rPr>
      </w:pPr>
      <w:r w:rsidRPr="00C57CE9">
        <w:rPr>
          <w:szCs w:val="30"/>
        </w:rPr>
        <w:t>В отчетном году была продолжена работа по развитию молодежного международного и межрегионального сотрудничества. В ноябре в ходе визита парламентской делегации Республики Татарстан в Московскую городскую Думу было подписано соглашение о сотрудничестве и совместной деятельности с Молодежной палатой (Молодежным парламентом) при Московской городской Думе.</w:t>
      </w:r>
    </w:p>
    <w:p w:rsidR="00305CEB" w:rsidRPr="00C57CE9" w:rsidRDefault="00305CEB" w:rsidP="00305CEB">
      <w:pPr>
        <w:ind w:firstLine="708"/>
        <w:jc w:val="both"/>
        <w:rPr>
          <w:szCs w:val="30"/>
        </w:rPr>
      </w:pPr>
      <w:r w:rsidRPr="00C57CE9">
        <w:rPr>
          <w:szCs w:val="30"/>
        </w:rPr>
        <w:t>В июле делегация Общественной молодежной палаты стала участником смены «Молодые депутаты и политические лидеры» Всероссийского молодежного образовательного форума «Территория смыслов на Клязьме».</w:t>
      </w:r>
    </w:p>
    <w:p w:rsidR="00305CEB" w:rsidRPr="00C57CE9" w:rsidRDefault="00305CEB" w:rsidP="00305CEB">
      <w:pPr>
        <w:ind w:firstLine="708"/>
        <w:jc w:val="both"/>
        <w:rPr>
          <w:szCs w:val="30"/>
        </w:rPr>
      </w:pPr>
      <w:r w:rsidRPr="00C57CE9">
        <w:rPr>
          <w:szCs w:val="30"/>
        </w:rPr>
        <w:t xml:space="preserve">В июле председатель ОМП при ГС РТ И.И. Суфияров, заместитель председателя И.И. </w:t>
      </w:r>
      <w:proofErr w:type="spellStart"/>
      <w:r w:rsidRPr="00C57CE9">
        <w:rPr>
          <w:szCs w:val="30"/>
        </w:rPr>
        <w:t>Сабирзянова</w:t>
      </w:r>
      <w:proofErr w:type="spellEnd"/>
      <w:r w:rsidRPr="00C57CE9">
        <w:rPr>
          <w:szCs w:val="30"/>
        </w:rPr>
        <w:t xml:space="preserve"> и член комиссии по правовым вопросами региональному взаимодействию, председатель молодежного парламента при Совете </w:t>
      </w:r>
      <w:proofErr w:type="spellStart"/>
      <w:r w:rsidRPr="00C57CE9">
        <w:rPr>
          <w:szCs w:val="30"/>
        </w:rPr>
        <w:t>Агрызского</w:t>
      </w:r>
      <w:proofErr w:type="spellEnd"/>
      <w:r w:rsidRPr="00C57CE9">
        <w:rPr>
          <w:szCs w:val="30"/>
        </w:rPr>
        <w:t xml:space="preserve"> муниципального района М.Ф. </w:t>
      </w:r>
      <w:proofErr w:type="spellStart"/>
      <w:r w:rsidRPr="00C57CE9">
        <w:rPr>
          <w:szCs w:val="30"/>
        </w:rPr>
        <w:t>Шахмин</w:t>
      </w:r>
      <w:proofErr w:type="spellEnd"/>
      <w:r w:rsidRPr="00C57CE9">
        <w:rPr>
          <w:szCs w:val="30"/>
        </w:rPr>
        <w:t xml:space="preserve"> приняли участие в четвертом форуме молодых парламентариев Пермского края. В рамках форума состоялось совещание председателей совещательных и консультативных органов при представительных органах государственной власти субъектов Приволжского федерального округа, на котором представителями Татарстана был представлен опыт республики по реализации государственной молодежной политики и основные результаты работы Общественной молодежной палаты.</w:t>
      </w:r>
    </w:p>
    <w:p w:rsidR="00305CEB" w:rsidRPr="00C57CE9" w:rsidRDefault="00305CEB" w:rsidP="00305CEB">
      <w:pPr>
        <w:ind w:firstLine="708"/>
        <w:jc w:val="both"/>
        <w:rPr>
          <w:szCs w:val="30"/>
        </w:rPr>
      </w:pPr>
      <w:r w:rsidRPr="00C57CE9">
        <w:rPr>
          <w:szCs w:val="30"/>
        </w:rPr>
        <w:t xml:space="preserve">4-6 декабря в г. Москве состоялось заседание Молодежного парламента при ГД РФ посвященное 15-летию со дня его образования. В заседания состоялась научно-практическая конференция «Молодежный парламентаризм: итоги и перспективы развития». Председатель ОМП при ГС РТ И.И. Суфияров и Представитель ОМП при ГС РТ в составе Молодежного парламента при ГД РФ Э.Д. Фирсова выступили докладчиками на секциях «Молодежное парламентское движение: перспективы развития», «Законодательное обеспечение участия молодежи в управлении делами государства», «Молодежное международное сотрудничество», «Вместе к нравственному и физическому развитию России». В последствии, на закрытии научно-практической конференции, в присутствии Депутата Государственной Думы </w:t>
      </w:r>
      <w:r w:rsidRPr="00C57CE9">
        <w:rPr>
          <w:szCs w:val="30"/>
        </w:rPr>
        <w:lastRenderedPageBreak/>
        <w:t>С.В. Железняка, И.И. Суфияров представил итоговую резолюцию о перспективах развития молодежного парламентского движения в Российской Федерации. В рамках расширенного заседания Совета МП РФ, была представлена таблица предложений к проекту федерального закона № 1103505-6 «О государственной молодежной политике в Российской Федерации», ранее принятой 10 ноября на седьмом заседании Общественной молодежной палаты. Таблица предложений была единогласно поддержана членами Совета и взята в работу Молодежного Парламента при Государственной Думе.</w:t>
      </w:r>
    </w:p>
    <w:p w:rsidR="00305CEB" w:rsidRPr="00C57CE9" w:rsidRDefault="00305CEB" w:rsidP="00305CEB">
      <w:pPr>
        <w:ind w:firstLine="708"/>
        <w:jc w:val="both"/>
        <w:rPr>
          <w:szCs w:val="30"/>
        </w:rPr>
      </w:pPr>
      <w:r w:rsidRPr="00C57CE9">
        <w:rPr>
          <w:szCs w:val="30"/>
        </w:rPr>
        <w:t>Члены Общественной молодежной палаты являются постоянными участниками съемок, в том числе в качестве экспертов, программ «Трибуна депутата» и «Трибуна нового века» на телеканале «Татарстан – Новый век».</w:t>
      </w:r>
    </w:p>
    <w:p w:rsidR="00305CEB" w:rsidRPr="00C57CE9" w:rsidRDefault="00305CEB" w:rsidP="00305CEB">
      <w:pPr>
        <w:ind w:firstLine="708"/>
        <w:jc w:val="both"/>
        <w:rPr>
          <w:szCs w:val="30"/>
        </w:rPr>
      </w:pPr>
      <w:r w:rsidRPr="00C57CE9">
        <w:rPr>
          <w:szCs w:val="30"/>
        </w:rPr>
        <w:t xml:space="preserve">Члены Совета ОМП при ГС РТ вошли в состав </w:t>
      </w:r>
      <w:r w:rsidR="00E31D08">
        <w:rPr>
          <w:szCs w:val="30"/>
        </w:rPr>
        <w:t>о</w:t>
      </w:r>
      <w:r w:rsidRPr="00C57CE9">
        <w:rPr>
          <w:szCs w:val="30"/>
        </w:rPr>
        <w:t>бщественных советов министерств и ведомств Республики Татарстан.</w:t>
      </w:r>
    </w:p>
    <w:p w:rsidR="00305CEB" w:rsidRPr="00C57CE9" w:rsidRDefault="00305CEB" w:rsidP="00305CEB">
      <w:pPr>
        <w:ind w:firstLine="708"/>
        <w:jc w:val="both"/>
        <w:rPr>
          <w:szCs w:val="30"/>
        </w:rPr>
      </w:pPr>
      <w:r w:rsidRPr="00C57CE9">
        <w:rPr>
          <w:szCs w:val="30"/>
        </w:rPr>
        <w:t xml:space="preserve">Члены Совета ОМП при ГС РТ, в качестве экспертов, приняли участие в подготовке и проведении Республиканского молодежного форума </w:t>
      </w:r>
      <w:r w:rsidR="00E31D08">
        <w:rPr>
          <w:szCs w:val="30"/>
        </w:rPr>
        <w:t xml:space="preserve">– </w:t>
      </w:r>
      <w:r w:rsidRPr="00C57CE9">
        <w:rPr>
          <w:szCs w:val="30"/>
        </w:rPr>
        <w:t>2016.</w:t>
      </w:r>
    </w:p>
    <w:p w:rsidR="00692A05" w:rsidRPr="00C57CE9" w:rsidRDefault="00305CEB" w:rsidP="00305CEB">
      <w:pPr>
        <w:ind w:firstLine="720"/>
        <w:jc w:val="both"/>
        <w:rPr>
          <w:szCs w:val="30"/>
        </w:rPr>
      </w:pPr>
      <w:r w:rsidRPr="00C57CE9">
        <w:rPr>
          <w:szCs w:val="30"/>
        </w:rPr>
        <w:t xml:space="preserve">Члены Совета ОМП при ГС РТ являются постоянными участниками заседаний </w:t>
      </w:r>
      <w:r w:rsidR="00E31D08">
        <w:rPr>
          <w:szCs w:val="30"/>
        </w:rPr>
        <w:t>к</w:t>
      </w:r>
      <w:r w:rsidRPr="00C57CE9">
        <w:rPr>
          <w:szCs w:val="30"/>
        </w:rPr>
        <w:t>омитетов Государственного Совета Республики Татарстан, президиума Совета муниципальных образований Республики Татарстан.</w:t>
      </w:r>
    </w:p>
    <w:sectPr w:rsidR="00692A05" w:rsidRPr="00C57CE9" w:rsidSect="00C57CE9">
      <w:headerReference w:type="default" r:id="rId7"/>
      <w:pgSz w:w="11906" w:h="16838" w:code="9"/>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B53" w:rsidRDefault="00D60B53">
      <w:r>
        <w:separator/>
      </w:r>
    </w:p>
  </w:endnote>
  <w:endnote w:type="continuationSeparator" w:id="0">
    <w:p w:rsidR="00D60B53" w:rsidRDefault="00D6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B53" w:rsidRDefault="00D60B53">
      <w:r>
        <w:separator/>
      </w:r>
    </w:p>
  </w:footnote>
  <w:footnote w:type="continuationSeparator" w:id="0">
    <w:p w:rsidR="00D60B53" w:rsidRDefault="00D6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0A" w:rsidRDefault="0007130A" w:rsidP="00BD762B">
    <w:pPr>
      <w:pStyle w:val="a3"/>
      <w:jc w:val="center"/>
    </w:pP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848"/>
    <w:multiLevelType w:val="hybridMultilevel"/>
    <w:tmpl w:val="F5E847D2"/>
    <w:lvl w:ilvl="0" w:tplc="EEDC0958">
      <w:start w:val="1"/>
      <w:numFmt w:val="decimal"/>
      <w:lvlText w:val="%1."/>
      <w:lvlJc w:val="left"/>
      <w:pPr>
        <w:ind w:left="1189" w:hanging="4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44E49F2"/>
    <w:multiLevelType w:val="multilevel"/>
    <w:tmpl w:val="2E643DC6"/>
    <w:lvl w:ilvl="0">
      <w:start w:val="1"/>
      <w:numFmt w:val="decimal"/>
      <w:lvlText w:val="%1."/>
      <w:lvlJc w:val="left"/>
      <w:pPr>
        <w:ind w:left="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AC901FB"/>
    <w:multiLevelType w:val="hybridMultilevel"/>
    <w:tmpl w:val="941A3674"/>
    <w:lvl w:ilvl="0" w:tplc="3F62FF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A8792D"/>
    <w:multiLevelType w:val="hybridMultilevel"/>
    <w:tmpl w:val="52D8A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AF637F5"/>
    <w:multiLevelType w:val="hybridMultilevel"/>
    <w:tmpl w:val="DFA8DCA0"/>
    <w:lvl w:ilvl="0" w:tplc="A684AA90">
      <w:start w:val="1"/>
      <w:numFmt w:val="decimal"/>
      <w:lvlText w:val="%1."/>
      <w:lvlJc w:val="left"/>
      <w:pPr>
        <w:ind w:left="0" w:firstLine="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CEC6331"/>
    <w:multiLevelType w:val="hybridMultilevel"/>
    <w:tmpl w:val="159429F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52FC5D74"/>
    <w:multiLevelType w:val="hybridMultilevel"/>
    <w:tmpl w:val="EEACE1D6"/>
    <w:lvl w:ilvl="0" w:tplc="9D66B8C4">
      <w:start w:val="1"/>
      <w:numFmt w:val="decimal"/>
      <w:lvlText w:val="%1)"/>
      <w:lvlJc w:val="left"/>
      <w:pPr>
        <w:ind w:left="1170" w:hanging="45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74C09E1"/>
    <w:multiLevelType w:val="hybridMultilevel"/>
    <w:tmpl w:val="14B011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C73434"/>
    <w:multiLevelType w:val="hybridMultilevel"/>
    <w:tmpl w:val="24CACBC2"/>
    <w:lvl w:ilvl="0" w:tplc="5C2EE83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73D92802"/>
    <w:multiLevelType w:val="hybridMultilevel"/>
    <w:tmpl w:val="6B60CC3C"/>
    <w:lvl w:ilvl="0" w:tplc="D29E9F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761C4EBE"/>
    <w:multiLevelType w:val="hybridMultilevel"/>
    <w:tmpl w:val="DDACA472"/>
    <w:lvl w:ilvl="0" w:tplc="1B362524">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7EDD3261"/>
    <w:multiLevelType w:val="hybridMultilevel"/>
    <w:tmpl w:val="A1B41BE6"/>
    <w:lvl w:ilvl="0" w:tplc="8C2C0C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2C"/>
    <w:rsid w:val="00010190"/>
    <w:rsid w:val="0007130A"/>
    <w:rsid w:val="00092FB9"/>
    <w:rsid w:val="000E5A3F"/>
    <w:rsid w:val="000E76E7"/>
    <w:rsid w:val="000F564C"/>
    <w:rsid w:val="001303C6"/>
    <w:rsid w:val="0013050D"/>
    <w:rsid w:val="001319FC"/>
    <w:rsid w:val="00176FFD"/>
    <w:rsid w:val="001849D4"/>
    <w:rsid w:val="001F094C"/>
    <w:rsid w:val="002000E4"/>
    <w:rsid w:val="0021710D"/>
    <w:rsid w:val="00225EA2"/>
    <w:rsid w:val="0026112E"/>
    <w:rsid w:val="00294CD0"/>
    <w:rsid w:val="002A6AFF"/>
    <w:rsid w:val="002B3338"/>
    <w:rsid w:val="002C7CD4"/>
    <w:rsid w:val="002D0AB5"/>
    <w:rsid w:val="00305CEB"/>
    <w:rsid w:val="003215B7"/>
    <w:rsid w:val="0032768E"/>
    <w:rsid w:val="003308A1"/>
    <w:rsid w:val="00352923"/>
    <w:rsid w:val="0038377A"/>
    <w:rsid w:val="003A7C94"/>
    <w:rsid w:val="003D1907"/>
    <w:rsid w:val="003E1466"/>
    <w:rsid w:val="003E761C"/>
    <w:rsid w:val="00402A12"/>
    <w:rsid w:val="0041423E"/>
    <w:rsid w:val="00434942"/>
    <w:rsid w:val="004475C0"/>
    <w:rsid w:val="00452906"/>
    <w:rsid w:val="00476189"/>
    <w:rsid w:val="00483672"/>
    <w:rsid w:val="004873F4"/>
    <w:rsid w:val="004A53A5"/>
    <w:rsid w:val="004E4043"/>
    <w:rsid w:val="005952DE"/>
    <w:rsid w:val="005D6526"/>
    <w:rsid w:val="005E41E0"/>
    <w:rsid w:val="005F59C7"/>
    <w:rsid w:val="00626D46"/>
    <w:rsid w:val="00626F7E"/>
    <w:rsid w:val="00632629"/>
    <w:rsid w:val="00653B10"/>
    <w:rsid w:val="00692A05"/>
    <w:rsid w:val="0069399E"/>
    <w:rsid w:val="006E6E39"/>
    <w:rsid w:val="006F0231"/>
    <w:rsid w:val="00727C2D"/>
    <w:rsid w:val="00753A2A"/>
    <w:rsid w:val="0075689E"/>
    <w:rsid w:val="00761FD7"/>
    <w:rsid w:val="00764FFD"/>
    <w:rsid w:val="0077077A"/>
    <w:rsid w:val="007931DD"/>
    <w:rsid w:val="007B35E5"/>
    <w:rsid w:val="007D7825"/>
    <w:rsid w:val="007F79D7"/>
    <w:rsid w:val="008374D0"/>
    <w:rsid w:val="0086751A"/>
    <w:rsid w:val="008B49EB"/>
    <w:rsid w:val="008E6190"/>
    <w:rsid w:val="0092697F"/>
    <w:rsid w:val="00952A89"/>
    <w:rsid w:val="00965FBC"/>
    <w:rsid w:val="00996356"/>
    <w:rsid w:val="009D73F7"/>
    <w:rsid w:val="009E5ADF"/>
    <w:rsid w:val="009F1B58"/>
    <w:rsid w:val="00A20D0F"/>
    <w:rsid w:val="00A24460"/>
    <w:rsid w:val="00A54DD4"/>
    <w:rsid w:val="00A63E21"/>
    <w:rsid w:val="00A906D7"/>
    <w:rsid w:val="00AD1450"/>
    <w:rsid w:val="00AE41C2"/>
    <w:rsid w:val="00B25225"/>
    <w:rsid w:val="00B25C11"/>
    <w:rsid w:val="00B57728"/>
    <w:rsid w:val="00BD762B"/>
    <w:rsid w:val="00BD7CE7"/>
    <w:rsid w:val="00C2293B"/>
    <w:rsid w:val="00C57CE9"/>
    <w:rsid w:val="00C81A49"/>
    <w:rsid w:val="00CC46FF"/>
    <w:rsid w:val="00CD68CD"/>
    <w:rsid w:val="00D06726"/>
    <w:rsid w:val="00D14374"/>
    <w:rsid w:val="00D44AD3"/>
    <w:rsid w:val="00D55FCE"/>
    <w:rsid w:val="00D60B53"/>
    <w:rsid w:val="00D84EE9"/>
    <w:rsid w:val="00DC0F2C"/>
    <w:rsid w:val="00DF5C19"/>
    <w:rsid w:val="00DF7F43"/>
    <w:rsid w:val="00E17E29"/>
    <w:rsid w:val="00E31D08"/>
    <w:rsid w:val="00E41CB1"/>
    <w:rsid w:val="00E8113A"/>
    <w:rsid w:val="00EB5A34"/>
    <w:rsid w:val="00F27629"/>
    <w:rsid w:val="00F66A5A"/>
    <w:rsid w:val="00FA2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49FA80-387A-4D7A-A8E4-9BD90C96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2F7F"/>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5ADF"/>
    <w:pPr>
      <w:tabs>
        <w:tab w:val="center" w:pos="4677"/>
        <w:tab w:val="right" w:pos="9355"/>
      </w:tabs>
    </w:pPr>
  </w:style>
  <w:style w:type="paragraph" w:styleId="a4">
    <w:name w:val="footer"/>
    <w:basedOn w:val="a"/>
    <w:rsid w:val="009E5ADF"/>
    <w:pPr>
      <w:tabs>
        <w:tab w:val="center" w:pos="4677"/>
        <w:tab w:val="right" w:pos="9355"/>
      </w:tabs>
    </w:pPr>
  </w:style>
  <w:style w:type="paragraph" w:styleId="a5">
    <w:name w:val="Balloon Text"/>
    <w:basedOn w:val="a"/>
    <w:semiHidden/>
    <w:rsid w:val="00E41CB1"/>
    <w:rPr>
      <w:rFonts w:ascii="Tahoma" w:hAnsi="Tahoma" w:cs="Tahoma"/>
      <w:sz w:val="16"/>
      <w:szCs w:val="16"/>
    </w:rPr>
  </w:style>
  <w:style w:type="table" w:styleId="a6">
    <w:name w:val="Table Grid"/>
    <w:basedOn w:val="a1"/>
    <w:rsid w:val="00626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BD762B"/>
  </w:style>
  <w:style w:type="paragraph" w:styleId="a8">
    <w:name w:val="List Paragraph"/>
    <w:basedOn w:val="a"/>
    <w:uiPriority w:val="34"/>
    <w:qFormat/>
    <w:rsid w:val="005F59C7"/>
    <w:pPr>
      <w:ind w:left="720"/>
      <w:contextualSpacing/>
    </w:pPr>
    <w:rPr>
      <w:sz w:val="24"/>
    </w:rPr>
  </w:style>
  <w:style w:type="character" w:styleId="a9">
    <w:name w:val="Hyperlink"/>
    <w:basedOn w:val="a0"/>
    <w:unhideWhenUsed/>
    <w:rsid w:val="00E17E29"/>
    <w:rPr>
      <w:color w:val="0563C1" w:themeColor="hyperlink"/>
      <w:u w:val="single"/>
    </w:rPr>
  </w:style>
  <w:style w:type="character" w:customStyle="1" w:styleId="FontStyle33">
    <w:name w:val="Font Style33"/>
    <w:basedOn w:val="a0"/>
    <w:rsid w:val="0021710D"/>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10622">
      <w:bodyDiv w:val="1"/>
      <w:marLeft w:val="0"/>
      <w:marRight w:val="0"/>
      <w:marTop w:val="0"/>
      <w:marBottom w:val="0"/>
      <w:divBdr>
        <w:top w:val="none" w:sz="0" w:space="0" w:color="auto"/>
        <w:left w:val="none" w:sz="0" w:space="0" w:color="auto"/>
        <w:bottom w:val="none" w:sz="0" w:space="0" w:color="auto"/>
        <w:right w:val="none" w:sz="0" w:space="0" w:color="auto"/>
      </w:divBdr>
    </w:div>
    <w:div w:id="605960858">
      <w:bodyDiv w:val="1"/>
      <w:marLeft w:val="0"/>
      <w:marRight w:val="0"/>
      <w:marTop w:val="0"/>
      <w:marBottom w:val="0"/>
      <w:divBdr>
        <w:top w:val="none" w:sz="0" w:space="0" w:color="auto"/>
        <w:left w:val="none" w:sz="0" w:space="0" w:color="auto"/>
        <w:bottom w:val="none" w:sz="0" w:space="0" w:color="auto"/>
        <w:right w:val="none" w:sz="0" w:space="0" w:color="auto"/>
      </w:divBdr>
    </w:div>
    <w:div w:id="612984635">
      <w:bodyDiv w:val="1"/>
      <w:marLeft w:val="0"/>
      <w:marRight w:val="0"/>
      <w:marTop w:val="0"/>
      <w:marBottom w:val="0"/>
      <w:divBdr>
        <w:top w:val="none" w:sz="0" w:space="0" w:color="auto"/>
        <w:left w:val="none" w:sz="0" w:space="0" w:color="auto"/>
        <w:bottom w:val="none" w:sz="0" w:space="0" w:color="auto"/>
        <w:right w:val="none" w:sz="0" w:space="0" w:color="auto"/>
      </w:divBdr>
    </w:div>
    <w:div w:id="723678207">
      <w:bodyDiv w:val="1"/>
      <w:marLeft w:val="0"/>
      <w:marRight w:val="0"/>
      <w:marTop w:val="0"/>
      <w:marBottom w:val="0"/>
      <w:divBdr>
        <w:top w:val="none" w:sz="0" w:space="0" w:color="auto"/>
        <w:left w:val="none" w:sz="0" w:space="0" w:color="auto"/>
        <w:bottom w:val="none" w:sz="0" w:space="0" w:color="auto"/>
        <w:right w:val="none" w:sz="0" w:space="0" w:color="auto"/>
      </w:divBdr>
    </w:div>
    <w:div w:id="944843130">
      <w:bodyDiv w:val="1"/>
      <w:marLeft w:val="0"/>
      <w:marRight w:val="0"/>
      <w:marTop w:val="0"/>
      <w:marBottom w:val="0"/>
      <w:divBdr>
        <w:top w:val="none" w:sz="0" w:space="0" w:color="auto"/>
        <w:left w:val="none" w:sz="0" w:space="0" w:color="auto"/>
        <w:bottom w:val="none" w:sz="0" w:space="0" w:color="auto"/>
        <w:right w:val="none" w:sz="0" w:space="0" w:color="auto"/>
      </w:divBdr>
    </w:div>
    <w:div w:id="1106653277">
      <w:bodyDiv w:val="1"/>
      <w:marLeft w:val="0"/>
      <w:marRight w:val="0"/>
      <w:marTop w:val="0"/>
      <w:marBottom w:val="0"/>
      <w:divBdr>
        <w:top w:val="none" w:sz="0" w:space="0" w:color="auto"/>
        <w:left w:val="none" w:sz="0" w:space="0" w:color="auto"/>
        <w:bottom w:val="none" w:sz="0" w:space="0" w:color="auto"/>
        <w:right w:val="none" w:sz="0" w:space="0" w:color="auto"/>
      </w:divBdr>
    </w:div>
    <w:div w:id="1123618866">
      <w:bodyDiv w:val="1"/>
      <w:marLeft w:val="0"/>
      <w:marRight w:val="0"/>
      <w:marTop w:val="0"/>
      <w:marBottom w:val="0"/>
      <w:divBdr>
        <w:top w:val="none" w:sz="0" w:space="0" w:color="auto"/>
        <w:left w:val="none" w:sz="0" w:space="0" w:color="auto"/>
        <w:bottom w:val="none" w:sz="0" w:space="0" w:color="auto"/>
        <w:right w:val="none" w:sz="0" w:space="0" w:color="auto"/>
      </w:divBdr>
    </w:div>
    <w:div w:id="1622490804">
      <w:bodyDiv w:val="1"/>
      <w:marLeft w:val="0"/>
      <w:marRight w:val="0"/>
      <w:marTop w:val="0"/>
      <w:marBottom w:val="0"/>
      <w:divBdr>
        <w:top w:val="none" w:sz="0" w:space="0" w:color="auto"/>
        <w:left w:val="none" w:sz="0" w:space="0" w:color="auto"/>
        <w:bottom w:val="none" w:sz="0" w:space="0" w:color="auto"/>
        <w:right w:val="none" w:sz="0" w:space="0" w:color="auto"/>
      </w:divBdr>
    </w:div>
    <w:div w:id="1680035191">
      <w:bodyDiv w:val="1"/>
      <w:marLeft w:val="0"/>
      <w:marRight w:val="0"/>
      <w:marTop w:val="0"/>
      <w:marBottom w:val="0"/>
      <w:divBdr>
        <w:top w:val="none" w:sz="0" w:space="0" w:color="auto"/>
        <w:left w:val="none" w:sz="0" w:space="0" w:color="auto"/>
        <w:bottom w:val="none" w:sz="0" w:space="0" w:color="auto"/>
        <w:right w:val="none" w:sz="0" w:space="0" w:color="auto"/>
      </w:divBdr>
    </w:div>
    <w:div w:id="1772436058">
      <w:bodyDiv w:val="1"/>
      <w:marLeft w:val="0"/>
      <w:marRight w:val="0"/>
      <w:marTop w:val="0"/>
      <w:marBottom w:val="0"/>
      <w:divBdr>
        <w:top w:val="none" w:sz="0" w:space="0" w:color="auto"/>
        <w:left w:val="none" w:sz="0" w:space="0" w:color="auto"/>
        <w:bottom w:val="none" w:sz="0" w:space="0" w:color="auto"/>
        <w:right w:val="none" w:sz="0" w:space="0" w:color="auto"/>
      </w:divBdr>
    </w:div>
    <w:div w:id="1938513598">
      <w:bodyDiv w:val="1"/>
      <w:marLeft w:val="0"/>
      <w:marRight w:val="0"/>
      <w:marTop w:val="0"/>
      <w:marBottom w:val="0"/>
      <w:divBdr>
        <w:top w:val="none" w:sz="0" w:space="0" w:color="auto"/>
        <w:left w:val="none" w:sz="0" w:space="0" w:color="auto"/>
        <w:bottom w:val="none" w:sz="0" w:space="0" w:color="auto"/>
        <w:right w:val="none" w:sz="0" w:space="0" w:color="auto"/>
      </w:divBdr>
    </w:div>
    <w:div w:id="1959946646">
      <w:bodyDiv w:val="1"/>
      <w:marLeft w:val="0"/>
      <w:marRight w:val="0"/>
      <w:marTop w:val="0"/>
      <w:marBottom w:val="0"/>
      <w:divBdr>
        <w:top w:val="none" w:sz="0" w:space="0" w:color="auto"/>
        <w:left w:val="none" w:sz="0" w:space="0" w:color="auto"/>
        <w:bottom w:val="none" w:sz="0" w:space="0" w:color="auto"/>
        <w:right w:val="none" w:sz="0" w:space="0" w:color="auto"/>
      </w:divBdr>
    </w:div>
    <w:div w:id="19716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52;&#1055;\III%20&#1089;&#1086;&#1079;&#1099;&#1074;\&#1041;&#1083;&#1072;&#1085;&#1082;&#1080;\&#1041;&#1083;&#1072;&#1085;&#1082;%20&#1054;&#1073;&#1097;&#1077;&#1089;&#1090;&#1074;&#1077;&#1085;&#1085;&#1086;&#1081;%20&#1084;&#1086;&#1083;&#1086;&#1076;&#1077;&#1078;&#1085;&#1086;&#1081;%20&#1087;&#1072;&#1083;&#1072;&#1090;&#1099;%20&#1087;&#1088;&#1080;%20&#1043;&#1057;%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Общественной молодежной палаты при ГС РТ</Template>
  <TotalTime>21</TotalTime>
  <Pages>1</Pages>
  <Words>1708</Words>
  <Characters>9741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GSRT</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Ильдар Суфияров</dc:creator>
  <cp:keywords/>
  <dc:description/>
  <cp:lastModifiedBy>Ильдар Суфияров</cp:lastModifiedBy>
  <cp:revision>49</cp:revision>
  <cp:lastPrinted>2010-02-09T16:44:00Z</cp:lastPrinted>
  <dcterms:created xsi:type="dcterms:W3CDTF">2017-09-17T21:44:00Z</dcterms:created>
  <dcterms:modified xsi:type="dcterms:W3CDTF">2018-06-06T12:37:00Z</dcterms:modified>
</cp:coreProperties>
</file>