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52" w:rsidRDefault="004E1C52" w:rsidP="004E1C52">
      <w:pPr>
        <w:jc w:val="right"/>
        <w:rPr>
          <w:rFonts w:ascii="Times New Roman" w:hAnsi="Times New Roman" w:cs="Times New Roman"/>
          <w:sz w:val="28"/>
          <w:szCs w:val="28"/>
        </w:rPr>
      </w:pPr>
      <w:r w:rsidRPr="00507C7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E1C52" w:rsidRPr="00626BC6" w:rsidRDefault="004E1C52" w:rsidP="004E1C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6BC6">
        <w:rPr>
          <w:rFonts w:ascii="Times New Roman" w:hAnsi="Times New Roman" w:cs="Times New Roman"/>
          <w:b/>
          <w:sz w:val="32"/>
          <w:szCs w:val="32"/>
        </w:rPr>
        <w:t>Данные по видам связи, через которые поступили обращения граждан</w:t>
      </w:r>
      <w:r>
        <w:rPr>
          <w:rFonts w:ascii="Times New Roman" w:hAnsi="Times New Roman" w:cs="Times New Roman"/>
          <w:b/>
          <w:sz w:val="32"/>
          <w:szCs w:val="32"/>
        </w:rPr>
        <w:t xml:space="preserve"> и общественных объединений в адрес депутатов </w:t>
      </w:r>
      <w:r w:rsidRPr="00626BC6">
        <w:rPr>
          <w:rFonts w:ascii="Times New Roman" w:hAnsi="Times New Roman" w:cs="Times New Roman"/>
          <w:b/>
          <w:sz w:val="32"/>
          <w:szCs w:val="32"/>
        </w:rPr>
        <w:t>Государственн</w:t>
      </w:r>
      <w:r>
        <w:rPr>
          <w:rFonts w:ascii="Times New Roman" w:hAnsi="Times New Roman" w:cs="Times New Roman"/>
          <w:b/>
          <w:sz w:val="32"/>
          <w:szCs w:val="32"/>
        </w:rPr>
        <w:t>ого</w:t>
      </w:r>
      <w:r w:rsidRPr="00626BC6">
        <w:rPr>
          <w:rFonts w:ascii="Times New Roman" w:hAnsi="Times New Roman" w:cs="Times New Roman"/>
          <w:b/>
          <w:sz w:val="32"/>
          <w:szCs w:val="32"/>
        </w:rPr>
        <w:t xml:space="preserve"> Совет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626BC6">
        <w:rPr>
          <w:rFonts w:ascii="Times New Roman" w:hAnsi="Times New Roman" w:cs="Times New Roman"/>
          <w:b/>
          <w:sz w:val="32"/>
          <w:szCs w:val="32"/>
        </w:rPr>
        <w:t xml:space="preserve"> в 20</w:t>
      </w:r>
      <w:r>
        <w:rPr>
          <w:rFonts w:ascii="Times New Roman" w:hAnsi="Times New Roman" w:cs="Times New Roman"/>
          <w:b/>
          <w:sz w:val="32"/>
          <w:szCs w:val="32"/>
        </w:rPr>
        <w:t>20</w:t>
      </w:r>
      <w:r w:rsidRPr="00626BC6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4E1C52" w:rsidRDefault="004E1C52" w:rsidP="004E1C52">
      <w:pPr>
        <w:rPr>
          <w:rFonts w:ascii="Times New Roman" w:hAnsi="Times New Roman" w:cs="Times New Roman"/>
          <w:b/>
          <w:sz w:val="28"/>
          <w:szCs w:val="28"/>
        </w:rPr>
      </w:pPr>
    </w:p>
    <w:p w:rsidR="004E1C52" w:rsidRPr="0044560A" w:rsidRDefault="004E1C52" w:rsidP="004E1C52">
      <w:pPr>
        <w:rPr>
          <w:rFonts w:ascii="Times New Roman" w:hAnsi="Times New Roman" w:cs="Times New Roman"/>
          <w:b/>
          <w:sz w:val="28"/>
          <w:szCs w:val="28"/>
        </w:rPr>
      </w:pPr>
      <w:r w:rsidRPr="0044560A">
        <w:rPr>
          <w:rFonts w:ascii="Times New Roman" w:hAnsi="Times New Roman" w:cs="Times New Roman"/>
          <w:b/>
          <w:sz w:val="28"/>
          <w:szCs w:val="28"/>
        </w:rPr>
        <w:t>Всего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 14 947</w:t>
      </w:r>
      <w:r w:rsidRPr="004456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60A">
        <w:rPr>
          <w:rFonts w:ascii="Times New Roman" w:hAnsi="Times New Roman" w:cs="Times New Roman"/>
          <w:b/>
          <w:sz w:val="28"/>
          <w:szCs w:val="28"/>
        </w:rPr>
        <w:t>обращений, из них:</w:t>
      </w:r>
    </w:p>
    <w:p w:rsidR="004E1C52" w:rsidRDefault="004E1C52">
      <w:r w:rsidRPr="004E1C52">
        <w:rPr>
          <w:noProof/>
          <w:lang w:eastAsia="ru-RU"/>
        </w:rPr>
        <w:drawing>
          <wp:inline distT="0" distB="0" distL="0" distR="0">
            <wp:extent cx="9239250" cy="51911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E1C52" w:rsidSect="004E1C5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E1C52"/>
    <w:rsid w:val="00314B13"/>
    <w:rsid w:val="004260B5"/>
    <w:rsid w:val="004E1C52"/>
    <w:rsid w:val="005E53BD"/>
    <w:rsid w:val="008C37B7"/>
    <w:rsid w:val="00A33375"/>
    <w:rsid w:val="00AD3A65"/>
    <w:rsid w:val="00B10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2160651568038534"/>
          <c:y val="0.15301981747694393"/>
          <c:w val="0.77603095489352503"/>
          <c:h val="0.75756892773724338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1.2601834564493871E-2"/>
                  <c:y val="-0.12329331310650392"/>
                </c:manualLayout>
              </c:layout>
              <c:tx>
                <c:rich>
                  <a:bodyPr/>
                  <a:lstStyle/>
                  <a:p>
                    <a: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  <a:t>Интернет-приемная  и электронная почта </a:t>
                    </a:r>
                    <a:b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  <a:t>6100 (40,81 %)</a:t>
                    </a:r>
                  </a:p>
                </c:rich>
              </c:tx>
              <c:showVal val="1"/>
              <c:showCatName val="1"/>
              <c:showPercent val="1"/>
            </c:dLbl>
            <c:dLbl>
              <c:idx val="1"/>
              <c:layout>
                <c:manualLayout>
                  <c:x val="-0.20640750060881566"/>
                  <c:y val="-4.8589082328011769E-2"/>
                </c:manualLayout>
              </c:layout>
              <c:tx>
                <c:rich>
                  <a:bodyPr/>
                  <a:lstStyle/>
                  <a:p>
                    <a: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  <a:t>Переданы на руки или в ходе личного приема </a:t>
                    </a:r>
                    <a:b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  <a:t>3991 (26,71 %)</a:t>
                    </a:r>
                    <a:endParaRPr lang="ru-RU" sz="14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CatName val="1"/>
              <c:showPercent val="1"/>
            </c:dLbl>
            <c:dLbl>
              <c:idx val="2"/>
              <c:layout>
                <c:manualLayout>
                  <c:x val="-5.2275996428281513E-2"/>
                  <c:y val="-0.28322569770521816"/>
                </c:manualLayout>
              </c:layout>
              <c:tx>
                <c:rich>
                  <a:bodyPr/>
                  <a:lstStyle/>
                  <a:p>
                    <a:r>
                      <a:rPr lang="ru-RU" sz="1400">
                        <a:latin typeface="Times New Roman" pitchFamily="18" charset="0"/>
                        <a:cs typeface="Times New Roman" pitchFamily="18" charset="0"/>
                      </a:rPr>
                      <a:t>Почта</a:t>
                    </a:r>
                  </a:p>
                  <a:p>
                    <a:r>
                      <a:rPr lang="ru-RU" sz="1400">
                        <a:latin typeface="Times New Roman" pitchFamily="18" charset="0"/>
                        <a:cs typeface="Times New Roman" pitchFamily="18" charset="0"/>
                      </a:rPr>
                      <a:t>1976 (13,22)</a:t>
                    </a:r>
                    <a:endParaRPr lang="en-US" sz="14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CatName val="1"/>
              <c:showPercent val="1"/>
            </c:dLbl>
            <c:dLbl>
              <c:idx val="3"/>
              <c:layout>
                <c:manualLayout>
                  <c:x val="-0.10121454663527887"/>
                  <c:y val="-5.0078162248067604E-2"/>
                </c:manualLayout>
              </c:layout>
              <c:tx>
                <c:rich>
                  <a:bodyPr/>
                  <a:lstStyle/>
                  <a:p>
                    <a: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  <a:t>Другие (курьер, факс, по телефону и др.)</a:t>
                    </a:r>
                    <a:endParaRPr lang="ru-RU" sz="140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u-RU" sz="1400" b="0" i="0" baseline="0">
                        <a:latin typeface="Times New Roman" pitchFamily="18" charset="0"/>
                        <a:cs typeface="Times New Roman" pitchFamily="18" charset="0"/>
                      </a:rPr>
                      <a:t>2880 (19,26 %)</a:t>
                    </a:r>
                    <a:endParaRPr lang="en-US" sz="14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CatName val="1"/>
              <c:showPercent val="1"/>
            </c:dLbl>
            <c:showVal val="1"/>
            <c:showCatName val="1"/>
            <c:showPercent val="1"/>
            <c:showLeaderLines val="1"/>
          </c:dLbls>
          <c:val>
            <c:numRef>
              <c:f>Лист1!$A$1:$A$6</c:f>
              <c:numCache>
                <c:formatCode>General</c:formatCode>
                <c:ptCount val="6"/>
                <c:pt idx="0">
                  <c:v>6100</c:v>
                </c:pt>
                <c:pt idx="1">
                  <c:v>3991</c:v>
                </c:pt>
                <c:pt idx="2">
                  <c:v>1976</c:v>
                </c:pt>
                <c:pt idx="3">
                  <c:v>2880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2021-01-14T11:54:00Z</dcterms:created>
  <dcterms:modified xsi:type="dcterms:W3CDTF">2021-01-14T11:54:00Z</dcterms:modified>
</cp:coreProperties>
</file>