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AD" w:rsidRDefault="009172B7" w:rsidP="00D7479B">
      <w:pPr>
        <w:autoSpaceDE w:val="0"/>
        <w:autoSpaceDN w:val="0"/>
        <w:adjustRightInd w:val="0"/>
        <w:spacing w:after="0" w:line="240" w:lineRule="auto"/>
        <w:ind w:right="142"/>
        <w:jc w:val="center"/>
        <w:rPr>
          <w:rFonts w:ascii="Times New Roman" w:eastAsia="SimSun" w:hAnsi="Times New Roman"/>
          <w:b/>
          <w:bCs/>
          <w:color w:val="000000"/>
          <w:sz w:val="28"/>
          <w:szCs w:val="28"/>
          <w:lang w:val="tt-RU"/>
        </w:rPr>
      </w:pPr>
      <w:r w:rsidRPr="009D52AD">
        <w:rPr>
          <w:rFonts w:ascii="Times New Roman" w:eastAsia="SimSun" w:hAnsi="Times New Roman"/>
          <w:b/>
          <w:bCs/>
          <w:color w:val="000000"/>
          <w:sz w:val="28"/>
          <w:szCs w:val="28"/>
          <w:lang w:val="tt-RU"/>
        </w:rPr>
        <w:t>«Мәгариф турында» Татарстан Республикасы Законының</w:t>
      </w:r>
    </w:p>
    <w:p w:rsidR="009D52AD" w:rsidRDefault="009172B7" w:rsidP="00D7479B">
      <w:pPr>
        <w:autoSpaceDE w:val="0"/>
        <w:autoSpaceDN w:val="0"/>
        <w:adjustRightInd w:val="0"/>
        <w:spacing w:after="0" w:line="240" w:lineRule="auto"/>
        <w:ind w:right="142"/>
        <w:jc w:val="center"/>
        <w:rPr>
          <w:rFonts w:ascii="Times New Roman" w:eastAsia="SimSun" w:hAnsi="Times New Roman"/>
          <w:b/>
          <w:bCs/>
          <w:color w:val="000000"/>
          <w:sz w:val="28"/>
          <w:szCs w:val="28"/>
          <w:lang w:val="tt-RU"/>
        </w:rPr>
      </w:pPr>
      <w:r w:rsidRPr="009D52AD">
        <w:rPr>
          <w:rFonts w:ascii="Times New Roman" w:eastAsia="SimSun" w:hAnsi="Times New Roman"/>
          <w:b/>
          <w:bCs/>
          <w:color w:val="000000"/>
          <w:sz w:val="28"/>
          <w:szCs w:val="28"/>
          <w:lang w:val="tt-RU"/>
        </w:rPr>
        <w:t>9 статьясына үзгәреш кертү хакында»</w:t>
      </w:r>
    </w:p>
    <w:p w:rsidR="00342F53" w:rsidRPr="009D52AD" w:rsidRDefault="009172B7" w:rsidP="00D7479B">
      <w:pPr>
        <w:autoSpaceDE w:val="0"/>
        <w:autoSpaceDN w:val="0"/>
        <w:adjustRightInd w:val="0"/>
        <w:spacing w:after="0" w:line="240" w:lineRule="auto"/>
        <w:ind w:right="142"/>
        <w:jc w:val="center"/>
        <w:rPr>
          <w:rFonts w:ascii="Times New Roman" w:eastAsia="SimSun" w:hAnsi="Times New Roman"/>
          <w:b/>
          <w:bCs/>
          <w:color w:val="000000"/>
          <w:sz w:val="28"/>
          <w:szCs w:val="28"/>
          <w:lang w:val="tt-RU"/>
        </w:rPr>
      </w:pPr>
      <w:bookmarkStart w:id="0" w:name="_GoBack"/>
      <w:bookmarkEnd w:id="0"/>
      <w:r w:rsidRPr="009D52AD">
        <w:rPr>
          <w:rFonts w:ascii="Times New Roman" w:hAnsi="Times New Roman"/>
          <w:b/>
          <w:bCs/>
          <w:sz w:val="28"/>
          <w:szCs w:val="28"/>
          <w:lang w:val="tt-RU"/>
        </w:rPr>
        <w:t>Татарстан Республикасы закон проектына</w:t>
      </w:r>
    </w:p>
    <w:p w:rsidR="00342F53" w:rsidRPr="009D52AD" w:rsidRDefault="009172B7" w:rsidP="00D7479B">
      <w:pPr>
        <w:autoSpaceDE w:val="0"/>
        <w:autoSpaceDN w:val="0"/>
        <w:adjustRightInd w:val="0"/>
        <w:spacing w:after="0" w:line="240" w:lineRule="auto"/>
        <w:jc w:val="center"/>
        <w:rPr>
          <w:rFonts w:ascii="Times New Roman" w:hAnsi="Times New Roman"/>
          <w:b/>
          <w:bCs/>
          <w:sz w:val="28"/>
          <w:szCs w:val="28"/>
          <w:lang w:val="tt-RU"/>
        </w:rPr>
      </w:pPr>
      <w:r w:rsidRPr="009D52AD">
        <w:rPr>
          <w:rFonts w:ascii="Times New Roman" w:hAnsi="Times New Roman"/>
          <w:b/>
          <w:bCs/>
          <w:sz w:val="28"/>
          <w:szCs w:val="28"/>
          <w:lang w:val="tt-RU"/>
        </w:rPr>
        <w:t>АҢЛАТМА</w:t>
      </w:r>
    </w:p>
    <w:p w:rsidR="00D7479B" w:rsidRPr="009D52AD" w:rsidRDefault="00D7479B" w:rsidP="00D7479B">
      <w:pPr>
        <w:autoSpaceDE w:val="0"/>
        <w:autoSpaceDN w:val="0"/>
        <w:adjustRightInd w:val="0"/>
        <w:spacing w:after="0" w:line="240" w:lineRule="auto"/>
        <w:jc w:val="center"/>
        <w:rPr>
          <w:rFonts w:ascii="Times New Roman" w:hAnsi="Times New Roman"/>
          <w:sz w:val="28"/>
          <w:szCs w:val="28"/>
          <w:lang w:val="tt-RU"/>
        </w:rPr>
      </w:pPr>
    </w:p>
    <w:p w:rsidR="00342F53" w:rsidRPr="009D52AD" w:rsidRDefault="009172B7" w:rsidP="0074429B">
      <w:pPr>
        <w:pStyle w:val="10"/>
        <w:suppressAutoHyphens/>
        <w:spacing w:after="0" w:line="240" w:lineRule="auto"/>
        <w:ind w:firstLine="709"/>
        <w:jc w:val="both"/>
        <w:rPr>
          <w:rFonts w:ascii="Times New Roman" w:eastAsia="SimSun" w:hAnsi="Times New Roman"/>
          <w:color w:val="000000"/>
          <w:lang w:val="tt-RU"/>
        </w:rPr>
      </w:pPr>
      <w:r w:rsidRPr="009D52AD">
        <w:rPr>
          <w:rFonts w:ascii="Times New Roman" w:eastAsia="SimSun" w:hAnsi="Times New Roman"/>
          <w:color w:val="000000"/>
          <w:lang w:val="tt-RU"/>
        </w:rPr>
        <w:t xml:space="preserve">«Мәгариф турында» Татарстан Республикасы Законының 9 статьясына үзгәреш кертү хакында» </w:t>
      </w:r>
      <w:r w:rsidRPr="009D52AD">
        <w:rPr>
          <w:rFonts w:ascii="Times New Roman" w:hAnsi="Times New Roman"/>
          <w:lang w:val="tt-RU"/>
        </w:rPr>
        <w:t xml:space="preserve">Татарстан Республикасы закон проекты (алга таба - закон проекты) </w:t>
      </w:r>
      <w:r w:rsidRPr="009D52AD">
        <w:rPr>
          <w:rFonts w:ascii="Times New Roman" w:eastAsia="SimSun" w:hAnsi="Times New Roman"/>
          <w:color w:val="000000"/>
          <w:lang w:val="tt-RU"/>
        </w:rPr>
        <w:t xml:space="preserve">Татарстан Республикасы мәгариф һәм фән өлкәсендә идарә итүнең нәтиҗәлелеген арттыру максатларында эшләнде. </w:t>
      </w:r>
    </w:p>
    <w:p w:rsidR="00342F53" w:rsidRPr="009D52AD" w:rsidRDefault="009172B7" w:rsidP="0074429B">
      <w:pPr>
        <w:pStyle w:val="10"/>
        <w:suppressAutoHyphens/>
        <w:spacing w:after="0" w:line="240" w:lineRule="auto"/>
        <w:ind w:firstLine="709"/>
        <w:jc w:val="both"/>
        <w:rPr>
          <w:rFonts w:ascii="Times New Roman" w:eastAsia="SimSun" w:hAnsi="Times New Roman"/>
          <w:color w:val="000000"/>
          <w:lang w:val="tt-RU"/>
        </w:rPr>
      </w:pPr>
      <w:r w:rsidRPr="009D52AD">
        <w:rPr>
          <w:rFonts w:ascii="Times New Roman" w:eastAsia="SimSun" w:hAnsi="Times New Roman"/>
          <w:color w:val="000000"/>
          <w:lang w:val="tt-RU"/>
        </w:rPr>
        <w:t>Хәзерге вакытта «Мәгариф турында» 2013 елның 22 июлендәге 68-ТРЗ номерлы Татарстан Республикасы Законының 9 статьясындагы 2 өлеше нигезендә башлангыч гомуми, төп гомуми һәм урта гомуми белем бирү программалары буенча белем бирү эшчәнлеген гамәлгә ашыручы Татарстан Республикасы дәүләт мәгариф оешмаларында һәм Татарстан Республикасында муниципаль берәмлекләрнең муниципаль белем бирү оешмаларында белем алучылар киеменә карата үрнәк таләпләр Татарстан Республикасы Министрлар Кабинеты тарафыннан раслана дип билгеләнә.</w:t>
      </w:r>
    </w:p>
    <w:p w:rsidR="00342F53" w:rsidRPr="009D52AD" w:rsidRDefault="009172B7" w:rsidP="0074429B">
      <w:pPr>
        <w:pStyle w:val="10"/>
        <w:suppressAutoHyphens/>
        <w:spacing w:after="0" w:line="240" w:lineRule="auto"/>
        <w:ind w:firstLine="709"/>
        <w:jc w:val="both"/>
        <w:rPr>
          <w:rFonts w:ascii="Times New Roman" w:eastAsia="SimSun" w:hAnsi="Times New Roman"/>
          <w:color w:val="000000"/>
          <w:lang w:val="tt-RU"/>
        </w:rPr>
      </w:pPr>
      <w:r w:rsidRPr="009D52AD">
        <w:rPr>
          <w:rFonts w:ascii="Times New Roman" w:eastAsia="SimSun" w:hAnsi="Times New Roman"/>
          <w:color w:val="000000"/>
          <w:lang w:val="tt-RU"/>
        </w:rPr>
        <w:t xml:space="preserve">Закон проекты белән күрсәтелгән үрнәк таләпләрне раслау буенча вәкаләтләрне Татарстан Республикасы Мәгариф һәм фән министрлыгы (алга таба – Министрлык) дәрәҗәсенә тапшыру күздә тотыла. </w:t>
      </w:r>
    </w:p>
    <w:p w:rsidR="00342F53" w:rsidRPr="009D52AD" w:rsidRDefault="009172B7" w:rsidP="0074429B">
      <w:pPr>
        <w:spacing w:after="0" w:line="240" w:lineRule="auto"/>
        <w:ind w:firstLine="709"/>
        <w:jc w:val="both"/>
        <w:rPr>
          <w:rFonts w:ascii="Times New Roman" w:eastAsia="SimSun" w:hAnsi="Times New Roman"/>
          <w:color w:val="000000"/>
          <w:sz w:val="28"/>
          <w:szCs w:val="28"/>
          <w:lang w:val="tt-RU"/>
        </w:rPr>
      </w:pPr>
      <w:r w:rsidRPr="009D52AD">
        <w:rPr>
          <w:rFonts w:ascii="Times New Roman" w:eastAsia="SimSun" w:hAnsi="Times New Roman"/>
          <w:color w:val="000000"/>
          <w:sz w:val="28"/>
          <w:szCs w:val="28"/>
          <w:lang w:val="tt-RU"/>
        </w:rPr>
        <w:t xml:space="preserve">Министрлыкка югарыда күрсәтелгән вәкаләтне бирү Татарстан Республикасы территориясендә урнашкан гомуми белем бирү оешмаларында укучыларның мәктәп формасы таләпләре турындагы мәсьәләне җайга салуда нәтиҗәлелекне арттырырга, шулай ук таләпләргә үзгәрешләр кертүнең оперативлыгын арттырырга мөмкинлек бирәчәк. </w:t>
      </w:r>
    </w:p>
    <w:p w:rsidR="00D547CA" w:rsidRPr="009D52AD" w:rsidRDefault="009172B7" w:rsidP="00D7479B">
      <w:pPr>
        <w:spacing w:after="0" w:line="240" w:lineRule="auto"/>
        <w:ind w:firstLine="709"/>
        <w:jc w:val="both"/>
        <w:rPr>
          <w:rFonts w:ascii="Times New Roman" w:eastAsia="SimSun" w:hAnsi="Times New Roman"/>
          <w:color w:val="000000"/>
          <w:sz w:val="28"/>
          <w:szCs w:val="28"/>
          <w:lang w:val="tt-RU"/>
        </w:rPr>
      </w:pPr>
      <w:r w:rsidRPr="009D52AD">
        <w:rPr>
          <w:rFonts w:ascii="Times New Roman" w:eastAsia="SimSun" w:hAnsi="Times New Roman"/>
          <w:color w:val="000000"/>
          <w:sz w:val="28"/>
          <w:szCs w:val="28"/>
          <w:lang w:val="tt-RU"/>
        </w:rPr>
        <w:t xml:space="preserve">Бу 38 статьясындагы 2 өлеше нигезендә үрнәк таләпләр Россия Федерациясе субъектлары дәүләт хакимиятенең вәкаләтле органнары тарафыннан раслана дип билгеләнә торган </w:t>
      </w:r>
      <w:r w:rsidRPr="009D52AD">
        <w:rPr>
          <w:rFonts w:ascii="Times New Roman" w:hAnsi="Times New Roman"/>
          <w:sz w:val="28"/>
          <w:szCs w:val="28"/>
          <w:lang w:val="tt-RU"/>
        </w:rPr>
        <w:t>«</w:t>
      </w:r>
      <w:r w:rsidRPr="009D52AD">
        <w:rPr>
          <w:rFonts w:ascii="Times New Roman" w:eastAsia="SimSun" w:hAnsi="Times New Roman"/>
          <w:color w:val="000000"/>
          <w:sz w:val="28"/>
          <w:szCs w:val="28"/>
          <w:lang w:val="tt-RU"/>
        </w:rPr>
        <w:t>Россия Федерациясендә мәгариф турында</w:t>
      </w:r>
      <w:r w:rsidRPr="009D52AD">
        <w:rPr>
          <w:rFonts w:ascii="Times New Roman" w:hAnsi="Times New Roman"/>
          <w:sz w:val="28"/>
          <w:szCs w:val="28"/>
          <w:lang w:val="tt-RU"/>
        </w:rPr>
        <w:t>»</w:t>
      </w:r>
      <w:r w:rsidRPr="009D52AD">
        <w:rPr>
          <w:rFonts w:ascii="Times New Roman" w:eastAsia="SimSun" w:hAnsi="Times New Roman"/>
          <w:color w:val="000000"/>
          <w:sz w:val="28"/>
          <w:szCs w:val="28"/>
          <w:lang w:val="tt-RU"/>
        </w:rPr>
        <w:t xml:space="preserve"> 2012 елның 29 декабрендәге 273-ФЗ номерлы Федераль законга туры килә.</w:t>
      </w:r>
    </w:p>
    <w:sectPr w:rsidR="00D547CA" w:rsidRPr="009D52AD" w:rsidSect="00210386">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53" w:rsidRDefault="009172B7">
      <w:pPr>
        <w:spacing w:line="240" w:lineRule="auto"/>
      </w:pPr>
      <w:r>
        <w:separator/>
      </w:r>
    </w:p>
  </w:endnote>
  <w:endnote w:type="continuationSeparator" w:id="0">
    <w:p w:rsidR="00342F53" w:rsidRDefault="00917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53" w:rsidRDefault="009172B7">
      <w:pPr>
        <w:spacing w:after="0" w:line="240" w:lineRule="auto"/>
      </w:pPr>
      <w:r>
        <w:separator/>
      </w:r>
    </w:p>
  </w:footnote>
  <w:footnote w:type="continuationSeparator" w:id="0">
    <w:p w:rsidR="00342F53" w:rsidRDefault="00917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53" w:rsidRDefault="009172B7">
    <w:pPr>
      <w:pStyle w:val="a6"/>
      <w:spacing w:after="0" w:line="240" w:lineRule="auto"/>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57"/>
    <w:rsid w:val="00001168"/>
    <w:rsid w:val="00007236"/>
    <w:rsid w:val="0002782E"/>
    <w:rsid w:val="00044F8E"/>
    <w:rsid w:val="00062AEE"/>
    <w:rsid w:val="00070B32"/>
    <w:rsid w:val="00084605"/>
    <w:rsid w:val="000933F8"/>
    <w:rsid w:val="000D147C"/>
    <w:rsid w:val="000D2C2A"/>
    <w:rsid w:val="000D6128"/>
    <w:rsid w:val="000F2D4F"/>
    <w:rsid w:val="001061EF"/>
    <w:rsid w:val="00117B7F"/>
    <w:rsid w:val="001230D0"/>
    <w:rsid w:val="00125472"/>
    <w:rsid w:val="0013388B"/>
    <w:rsid w:val="0014085C"/>
    <w:rsid w:val="00143786"/>
    <w:rsid w:val="00185666"/>
    <w:rsid w:val="00194C9C"/>
    <w:rsid w:val="001A34AC"/>
    <w:rsid w:val="001B20B0"/>
    <w:rsid w:val="001C795C"/>
    <w:rsid w:val="00210386"/>
    <w:rsid w:val="0022396E"/>
    <w:rsid w:val="002410D5"/>
    <w:rsid w:val="002618AE"/>
    <w:rsid w:val="0026588C"/>
    <w:rsid w:val="002719AE"/>
    <w:rsid w:val="002C1499"/>
    <w:rsid w:val="002E7747"/>
    <w:rsid w:val="002F0F92"/>
    <w:rsid w:val="002F3F81"/>
    <w:rsid w:val="00304A1A"/>
    <w:rsid w:val="0032762A"/>
    <w:rsid w:val="003349DA"/>
    <w:rsid w:val="00342F53"/>
    <w:rsid w:val="00362526"/>
    <w:rsid w:val="003736E8"/>
    <w:rsid w:val="003C757E"/>
    <w:rsid w:val="003E0BFA"/>
    <w:rsid w:val="003E53D4"/>
    <w:rsid w:val="003E6E5D"/>
    <w:rsid w:val="0040616D"/>
    <w:rsid w:val="0041658E"/>
    <w:rsid w:val="0043124C"/>
    <w:rsid w:val="004447A8"/>
    <w:rsid w:val="00446C90"/>
    <w:rsid w:val="0046780E"/>
    <w:rsid w:val="00477930"/>
    <w:rsid w:val="004A149D"/>
    <w:rsid w:val="004A57E2"/>
    <w:rsid w:val="004C6961"/>
    <w:rsid w:val="004D600C"/>
    <w:rsid w:val="004E033D"/>
    <w:rsid w:val="004F0960"/>
    <w:rsid w:val="004F3D5F"/>
    <w:rsid w:val="005138B4"/>
    <w:rsid w:val="00537535"/>
    <w:rsid w:val="00556618"/>
    <w:rsid w:val="00580DF7"/>
    <w:rsid w:val="005828DF"/>
    <w:rsid w:val="00586165"/>
    <w:rsid w:val="005B42EC"/>
    <w:rsid w:val="005F39D1"/>
    <w:rsid w:val="005F727B"/>
    <w:rsid w:val="0061510A"/>
    <w:rsid w:val="00616086"/>
    <w:rsid w:val="00627CB8"/>
    <w:rsid w:val="00663612"/>
    <w:rsid w:val="00673FE4"/>
    <w:rsid w:val="006A32BC"/>
    <w:rsid w:val="006D4E7E"/>
    <w:rsid w:val="00730A53"/>
    <w:rsid w:val="00736BAB"/>
    <w:rsid w:val="00743070"/>
    <w:rsid w:val="0074429B"/>
    <w:rsid w:val="007503A9"/>
    <w:rsid w:val="00787FCB"/>
    <w:rsid w:val="007923E6"/>
    <w:rsid w:val="00796602"/>
    <w:rsid w:val="007D741F"/>
    <w:rsid w:val="007F7F34"/>
    <w:rsid w:val="0080356D"/>
    <w:rsid w:val="008369C7"/>
    <w:rsid w:val="00843EEA"/>
    <w:rsid w:val="0084588C"/>
    <w:rsid w:val="008667D8"/>
    <w:rsid w:val="00882D02"/>
    <w:rsid w:val="00893EBE"/>
    <w:rsid w:val="008B05D7"/>
    <w:rsid w:val="008B426F"/>
    <w:rsid w:val="008C2E72"/>
    <w:rsid w:val="008C47DE"/>
    <w:rsid w:val="009172B7"/>
    <w:rsid w:val="00926B9D"/>
    <w:rsid w:val="009414F6"/>
    <w:rsid w:val="0094557F"/>
    <w:rsid w:val="0096770F"/>
    <w:rsid w:val="0097232D"/>
    <w:rsid w:val="009946F4"/>
    <w:rsid w:val="0099765F"/>
    <w:rsid w:val="009D52AD"/>
    <w:rsid w:val="009E505F"/>
    <w:rsid w:val="009E78F0"/>
    <w:rsid w:val="009F2757"/>
    <w:rsid w:val="009F597D"/>
    <w:rsid w:val="009F635A"/>
    <w:rsid w:val="009F7758"/>
    <w:rsid w:val="00A03028"/>
    <w:rsid w:val="00A545ED"/>
    <w:rsid w:val="00A65E32"/>
    <w:rsid w:val="00AA0A9D"/>
    <w:rsid w:val="00AB62BB"/>
    <w:rsid w:val="00AC2093"/>
    <w:rsid w:val="00B26FED"/>
    <w:rsid w:val="00B36F29"/>
    <w:rsid w:val="00B9017B"/>
    <w:rsid w:val="00BA44A5"/>
    <w:rsid w:val="00BA60E5"/>
    <w:rsid w:val="00BA7C85"/>
    <w:rsid w:val="00BD5AC4"/>
    <w:rsid w:val="00C059F0"/>
    <w:rsid w:val="00C075F4"/>
    <w:rsid w:val="00C23DA6"/>
    <w:rsid w:val="00C404A2"/>
    <w:rsid w:val="00C40912"/>
    <w:rsid w:val="00C4770A"/>
    <w:rsid w:val="00C746A3"/>
    <w:rsid w:val="00C77305"/>
    <w:rsid w:val="00C84F7E"/>
    <w:rsid w:val="00CA63D3"/>
    <w:rsid w:val="00CC7BFA"/>
    <w:rsid w:val="00CF6343"/>
    <w:rsid w:val="00D1202F"/>
    <w:rsid w:val="00D124CE"/>
    <w:rsid w:val="00D547CA"/>
    <w:rsid w:val="00D7479B"/>
    <w:rsid w:val="00DD0B4B"/>
    <w:rsid w:val="00E05ECC"/>
    <w:rsid w:val="00E2189F"/>
    <w:rsid w:val="00E31A8C"/>
    <w:rsid w:val="00E62C36"/>
    <w:rsid w:val="00E75286"/>
    <w:rsid w:val="00E8008A"/>
    <w:rsid w:val="00E82BC7"/>
    <w:rsid w:val="00E8560E"/>
    <w:rsid w:val="00E86839"/>
    <w:rsid w:val="00E906BC"/>
    <w:rsid w:val="00EA45B1"/>
    <w:rsid w:val="00EA49DE"/>
    <w:rsid w:val="00EC3E52"/>
    <w:rsid w:val="00EC6CEE"/>
    <w:rsid w:val="00ED0113"/>
    <w:rsid w:val="00EE56B6"/>
    <w:rsid w:val="00F30C12"/>
    <w:rsid w:val="00F466B3"/>
    <w:rsid w:val="00F5726A"/>
    <w:rsid w:val="00F57CD7"/>
    <w:rsid w:val="00F60A3A"/>
    <w:rsid w:val="00FC2392"/>
    <w:rsid w:val="00FC5752"/>
    <w:rsid w:val="00FC5DC7"/>
    <w:rsid w:val="00FE4835"/>
    <w:rsid w:val="00FE6687"/>
    <w:rsid w:val="3FCE1C5B"/>
    <w:rsid w:val="60AA4A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0" w:uiPriority="99" w:unhideWhenUsed="0" w:qFormat="1"/>
    <w:lsdException w:name="footer" w:semiHidden="0" w:unhideWhenUsed="0"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locked="1" w:semiHidden="0" w:unhideWhenUsed="0"/>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alloon Text"/>
    <w:basedOn w:val="a"/>
    <w:link w:val="a5"/>
    <w:semiHidden/>
    <w:qFormat/>
    <w:pPr>
      <w:spacing w:after="0" w:line="240" w:lineRule="auto"/>
    </w:pPr>
    <w:rPr>
      <w:rFonts w:ascii="Tahoma" w:hAnsi="Tahoma" w:cs="Tahoma"/>
      <w:sz w:val="16"/>
      <w:szCs w:val="16"/>
    </w:rPr>
  </w:style>
  <w:style w:type="paragraph" w:styleId="a6">
    <w:name w:val="header"/>
    <w:basedOn w:val="a"/>
    <w:link w:val="a7"/>
    <w:uiPriority w:val="99"/>
    <w:qFormat/>
    <w:pPr>
      <w:tabs>
        <w:tab w:val="center" w:pos="4677"/>
        <w:tab w:val="right" w:pos="9355"/>
      </w:tabs>
    </w:pPr>
  </w:style>
  <w:style w:type="paragraph" w:styleId="a8">
    <w:name w:val="footer"/>
    <w:basedOn w:val="a"/>
    <w:link w:val="a9"/>
    <w:qFormat/>
    <w:pPr>
      <w:tabs>
        <w:tab w:val="center" w:pos="4677"/>
        <w:tab w:val="right" w:pos="9355"/>
      </w:tabs>
    </w:pPr>
  </w:style>
  <w:style w:type="character" w:customStyle="1" w:styleId="a5">
    <w:name w:val="Текст выноски Знак"/>
    <w:link w:val="a4"/>
    <w:semiHidden/>
    <w:qFormat/>
    <w:locked/>
    <w:rPr>
      <w:rFonts w:ascii="Tahoma" w:hAnsi="Tahoma" w:cs="Tahoma"/>
      <w:sz w:val="16"/>
      <w:szCs w:val="16"/>
    </w:rPr>
  </w:style>
  <w:style w:type="paragraph" w:customStyle="1" w:styleId="1">
    <w:name w:val="Абзац списка1"/>
    <w:basedOn w:val="a"/>
    <w:pPr>
      <w:ind w:left="720"/>
      <w:contextualSpacing/>
    </w:pPr>
  </w:style>
  <w:style w:type="character" w:customStyle="1" w:styleId="a7">
    <w:name w:val="Верхний колонтитул Знак"/>
    <w:link w:val="a6"/>
    <w:uiPriority w:val="99"/>
    <w:qFormat/>
    <w:rPr>
      <w:rFonts w:eastAsia="Times New Roman"/>
      <w:sz w:val="22"/>
      <w:szCs w:val="22"/>
      <w:lang w:eastAsia="en-US"/>
    </w:rPr>
  </w:style>
  <w:style w:type="character" w:customStyle="1" w:styleId="a9">
    <w:name w:val="Нижний колонтитул Знак"/>
    <w:link w:val="a8"/>
    <w:qFormat/>
    <w:rPr>
      <w:rFonts w:eastAsia="Times New Roman"/>
      <w:sz w:val="22"/>
      <w:szCs w:val="22"/>
      <w:lang w:eastAsia="en-US"/>
    </w:rPr>
  </w:style>
  <w:style w:type="paragraph" w:customStyle="1" w:styleId="10">
    <w:name w:val="Стиль1"/>
    <w:basedOn w:val="a"/>
    <w:qFormat/>
    <w:pPr>
      <w:spacing w:line="288"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0" w:uiPriority="99" w:unhideWhenUsed="0" w:qFormat="1"/>
    <w:lsdException w:name="footer" w:semiHidden="0" w:unhideWhenUsed="0"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locked="1" w:semiHidden="0" w:unhideWhenUsed="0"/>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alloon Text"/>
    <w:basedOn w:val="a"/>
    <w:link w:val="a5"/>
    <w:semiHidden/>
    <w:qFormat/>
    <w:pPr>
      <w:spacing w:after="0" w:line="240" w:lineRule="auto"/>
    </w:pPr>
    <w:rPr>
      <w:rFonts w:ascii="Tahoma" w:hAnsi="Tahoma" w:cs="Tahoma"/>
      <w:sz w:val="16"/>
      <w:szCs w:val="16"/>
    </w:rPr>
  </w:style>
  <w:style w:type="paragraph" w:styleId="a6">
    <w:name w:val="header"/>
    <w:basedOn w:val="a"/>
    <w:link w:val="a7"/>
    <w:uiPriority w:val="99"/>
    <w:qFormat/>
    <w:pPr>
      <w:tabs>
        <w:tab w:val="center" w:pos="4677"/>
        <w:tab w:val="right" w:pos="9355"/>
      </w:tabs>
    </w:pPr>
  </w:style>
  <w:style w:type="paragraph" w:styleId="a8">
    <w:name w:val="footer"/>
    <w:basedOn w:val="a"/>
    <w:link w:val="a9"/>
    <w:qFormat/>
    <w:pPr>
      <w:tabs>
        <w:tab w:val="center" w:pos="4677"/>
        <w:tab w:val="right" w:pos="9355"/>
      </w:tabs>
    </w:pPr>
  </w:style>
  <w:style w:type="character" w:customStyle="1" w:styleId="a5">
    <w:name w:val="Текст выноски Знак"/>
    <w:link w:val="a4"/>
    <w:semiHidden/>
    <w:qFormat/>
    <w:locked/>
    <w:rPr>
      <w:rFonts w:ascii="Tahoma" w:hAnsi="Tahoma" w:cs="Tahoma"/>
      <w:sz w:val="16"/>
      <w:szCs w:val="16"/>
    </w:rPr>
  </w:style>
  <w:style w:type="paragraph" w:customStyle="1" w:styleId="1">
    <w:name w:val="Абзац списка1"/>
    <w:basedOn w:val="a"/>
    <w:pPr>
      <w:ind w:left="720"/>
      <w:contextualSpacing/>
    </w:pPr>
  </w:style>
  <w:style w:type="character" w:customStyle="1" w:styleId="a7">
    <w:name w:val="Верхний колонтитул Знак"/>
    <w:link w:val="a6"/>
    <w:uiPriority w:val="99"/>
    <w:qFormat/>
    <w:rPr>
      <w:rFonts w:eastAsia="Times New Roman"/>
      <w:sz w:val="22"/>
      <w:szCs w:val="22"/>
      <w:lang w:eastAsia="en-US"/>
    </w:rPr>
  </w:style>
  <w:style w:type="character" w:customStyle="1" w:styleId="a9">
    <w:name w:val="Нижний колонтитул Знак"/>
    <w:link w:val="a8"/>
    <w:qFormat/>
    <w:rPr>
      <w:rFonts w:eastAsia="Times New Roman"/>
      <w:sz w:val="22"/>
      <w:szCs w:val="22"/>
      <w:lang w:eastAsia="en-US"/>
    </w:rPr>
  </w:style>
  <w:style w:type="paragraph" w:customStyle="1" w:styleId="10">
    <w:name w:val="Стиль1"/>
    <w:basedOn w:val="a"/>
    <w:qFormat/>
    <w:pPr>
      <w:spacing w:line="288"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5366D-EA80-4F84-900A-C0D99C29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Kazanceva</cp:lastModifiedBy>
  <cp:revision>8</cp:revision>
  <cp:lastPrinted>2019-10-11T10:49:00Z</cp:lastPrinted>
  <dcterms:created xsi:type="dcterms:W3CDTF">2021-07-27T07:25:00Z</dcterms:created>
  <dcterms:modified xsi:type="dcterms:W3CDTF">2021-09-03T11:11:00Z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