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F55" w:rsidRPr="00152F8B" w:rsidRDefault="00094939" w:rsidP="0094465D">
      <w:pPr>
        <w:jc w:val="center"/>
        <w:rPr>
          <w:b/>
          <w:color w:val="000000"/>
          <w:sz w:val="28"/>
          <w:szCs w:val="28"/>
          <w:lang w:val="tt-RU"/>
        </w:rPr>
      </w:pPr>
      <w:bookmarkStart w:id="0" w:name="_GoBack"/>
      <w:bookmarkEnd w:id="0"/>
      <w:r w:rsidRPr="00152F8B">
        <w:rPr>
          <w:b/>
          <w:sz w:val="28"/>
          <w:szCs w:val="28"/>
          <w:lang w:val="tt-RU"/>
        </w:rPr>
        <w:t>«</w:t>
      </w:r>
      <w:r w:rsidRPr="00152F8B">
        <w:rPr>
          <w:b/>
          <w:color w:val="000000"/>
          <w:sz w:val="28"/>
          <w:szCs w:val="28"/>
          <w:lang w:val="tt-RU"/>
        </w:rPr>
        <w:t>Салым салуның гадиләштерелгән системасын кулланучы салым түләүчеләр өчен дифференциацияләнгән салым ставкаларын билгеләү турында» Татарстан Республикасы Законына үзгәрешләр кертү хакында»</w:t>
      </w:r>
    </w:p>
    <w:p w:rsidR="00094939" w:rsidRPr="00152F8B" w:rsidRDefault="00094939" w:rsidP="0094465D">
      <w:pPr>
        <w:jc w:val="center"/>
        <w:rPr>
          <w:b/>
          <w:sz w:val="28"/>
          <w:szCs w:val="28"/>
          <w:lang w:val="tt-RU"/>
        </w:rPr>
      </w:pPr>
      <w:r w:rsidRPr="00152F8B">
        <w:rPr>
          <w:b/>
          <w:sz w:val="28"/>
          <w:szCs w:val="28"/>
          <w:lang w:val="tt-RU"/>
        </w:rPr>
        <w:t>Татарстан Республикасы закон</w:t>
      </w:r>
      <w:r w:rsidR="00746148" w:rsidRPr="00152F8B">
        <w:rPr>
          <w:b/>
          <w:sz w:val="28"/>
          <w:szCs w:val="28"/>
          <w:lang w:val="tt-RU"/>
        </w:rPr>
        <w:t xml:space="preserve"> проектын</w:t>
      </w:r>
    </w:p>
    <w:p w:rsidR="00E20F55" w:rsidRPr="00152F8B" w:rsidRDefault="00EA5D39" w:rsidP="00E20F55">
      <w:pPr>
        <w:jc w:val="center"/>
        <w:rPr>
          <w:b/>
          <w:sz w:val="28"/>
          <w:szCs w:val="28"/>
          <w:lang w:val="tt-RU"/>
        </w:rPr>
      </w:pPr>
      <w:r w:rsidRPr="00152F8B">
        <w:rPr>
          <w:b/>
          <w:sz w:val="28"/>
          <w:szCs w:val="28"/>
          <w:lang w:val="tt-RU"/>
        </w:rPr>
        <w:t>ФИНАНС-</w:t>
      </w:r>
      <w:r w:rsidR="00746148" w:rsidRPr="00152F8B">
        <w:rPr>
          <w:b/>
          <w:sz w:val="28"/>
          <w:szCs w:val="28"/>
          <w:lang w:val="tt-RU"/>
        </w:rPr>
        <w:t>ИКЪТИСАДЫЙ НИГЕЗЛӘҮ</w:t>
      </w:r>
    </w:p>
    <w:p w:rsidR="00E20F55" w:rsidRPr="00152F8B" w:rsidRDefault="00E20F55" w:rsidP="00E20F55">
      <w:pPr>
        <w:jc w:val="center"/>
        <w:rPr>
          <w:sz w:val="16"/>
          <w:szCs w:val="16"/>
          <w:lang w:val="tt-RU"/>
        </w:rPr>
      </w:pPr>
    </w:p>
    <w:p w:rsidR="00473ACF" w:rsidRPr="00152F8B" w:rsidRDefault="00473ACF" w:rsidP="0094465D">
      <w:pPr>
        <w:autoSpaceDE w:val="0"/>
        <w:autoSpaceDN w:val="0"/>
        <w:adjustRightInd w:val="0"/>
        <w:ind w:firstLine="720"/>
        <w:jc w:val="both"/>
        <w:rPr>
          <w:bCs/>
          <w:sz w:val="28"/>
          <w:szCs w:val="28"/>
          <w:lang w:val="tt-RU"/>
        </w:rPr>
      </w:pPr>
      <w:r w:rsidRPr="00152F8B">
        <w:rPr>
          <w:b/>
          <w:sz w:val="28"/>
          <w:szCs w:val="28"/>
          <w:lang w:val="tt-RU"/>
        </w:rPr>
        <w:t>«</w:t>
      </w:r>
      <w:r w:rsidRPr="00152F8B">
        <w:rPr>
          <w:color w:val="000000"/>
          <w:sz w:val="28"/>
          <w:szCs w:val="28"/>
          <w:lang w:val="tt-RU"/>
        </w:rPr>
        <w:t>Салым салуның гадиләштерелгән системасын кулланучы салым түләүчеләр өчен дифференциацияләнгән салым ставкаларын билгеләү турында</w:t>
      </w:r>
      <w:r w:rsidRPr="00152F8B">
        <w:rPr>
          <w:b/>
          <w:color w:val="000000"/>
          <w:sz w:val="28"/>
          <w:szCs w:val="28"/>
          <w:lang w:val="tt-RU"/>
        </w:rPr>
        <w:t xml:space="preserve">» </w:t>
      </w:r>
      <w:r w:rsidRPr="00152F8B">
        <w:rPr>
          <w:color w:val="000000"/>
          <w:sz w:val="28"/>
          <w:szCs w:val="28"/>
          <w:lang w:val="tt-RU"/>
        </w:rPr>
        <w:t>Татарстан Республикасы Законына үзгәрешләр кертү хакында»</w:t>
      </w:r>
      <w:r w:rsidRPr="00152F8B">
        <w:rPr>
          <w:sz w:val="28"/>
          <w:szCs w:val="28"/>
          <w:lang w:val="tt-RU"/>
        </w:rPr>
        <w:t xml:space="preserve"> 2020 елның 26 февралендәге </w:t>
      </w:r>
      <w:r w:rsidR="00E20F55" w:rsidRPr="00152F8B">
        <w:rPr>
          <w:sz w:val="28"/>
          <w:szCs w:val="28"/>
          <w:lang w:val="tt-RU"/>
        </w:rPr>
        <w:br/>
      </w:r>
      <w:r w:rsidRPr="00152F8B">
        <w:rPr>
          <w:sz w:val="28"/>
          <w:szCs w:val="28"/>
          <w:lang w:val="tt-RU"/>
        </w:rPr>
        <w:t xml:space="preserve">3-ТРЗ номерлы </w:t>
      </w:r>
      <w:r w:rsidRPr="00152F8B">
        <w:rPr>
          <w:bCs/>
          <w:sz w:val="28"/>
          <w:szCs w:val="28"/>
          <w:lang w:val="tt-RU"/>
        </w:rPr>
        <w:t xml:space="preserve">Татарстан Республикасы Законы белән </w:t>
      </w:r>
      <w:r w:rsidRPr="00152F8B">
        <w:rPr>
          <w:color w:val="000000"/>
          <w:sz w:val="28"/>
          <w:szCs w:val="28"/>
          <w:lang w:val="tt-RU"/>
        </w:rPr>
        <w:t xml:space="preserve">салым түләүчеләр – </w:t>
      </w:r>
      <w:r w:rsidR="0094465D" w:rsidRPr="00152F8B">
        <w:rPr>
          <w:color w:val="000000"/>
          <w:sz w:val="28"/>
          <w:szCs w:val="28"/>
          <w:lang w:val="tt-RU"/>
        </w:rPr>
        <w:t xml:space="preserve">алар өчен салым салуның гадиләштерелгән системасын куллануга бәйле рәвештә алына торган салым буенча салым ставкалары киметелгән </w:t>
      </w:r>
      <w:r w:rsidRPr="00152F8B">
        <w:rPr>
          <w:color w:val="000000"/>
          <w:sz w:val="28"/>
          <w:szCs w:val="28"/>
          <w:lang w:val="tt-RU"/>
        </w:rPr>
        <w:t xml:space="preserve">оешмалар </w:t>
      </w:r>
      <w:r w:rsidR="007B280B" w:rsidRPr="00152F8B">
        <w:rPr>
          <w:color w:val="000000"/>
          <w:sz w:val="28"/>
          <w:szCs w:val="28"/>
          <w:lang w:val="tt-RU"/>
        </w:rPr>
        <w:t xml:space="preserve">һәм шәхси эшмәкәрләр </w:t>
      </w:r>
      <w:r w:rsidRPr="00152F8B">
        <w:rPr>
          <w:color w:val="000000"/>
          <w:sz w:val="28"/>
          <w:szCs w:val="28"/>
          <w:lang w:val="tt-RU"/>
        </w:rPr>
        <w:t>билгеләнде</w:t>
      </w:r>
      <w:r w:rsidR="0094465D" w:rsidRPr="00152F8B">
        <w:rPr>
          <w:color w:val="000000"/>
          <w:sz w:val="28"/>
          <w:szCs w:val="28"/>
          <w:lang w:val="tt-RU"/>
        </w:rPr>
        <w:t>, 1 процентка кадәр – әгәр дә</w:t>
      </w:r>
      <w:r w:rsidRPr="00152F8B">
        <w:rPr>
          <w:color w:val="000000"/>
          <w:sz w:val="28"/>
          <w:szCs w:val="28"/>
          <w:lang w:val="tt-RU"/>
        </w:rPr>
        <w:t xml:space="preserve"> салым салу объекты булып керемнәр </w:t>
      </w:r>
      <w:r w:rsidR="0094465D" w:rsidRPr="00152F8B">
        <w:rPr>
          <w:color w:val="000000"/>
          <w:sz w:val="28"/>
          <w:szCs w:val="28"/>
          <w:lang w:val="tt-RU"/>
        </w:rPr>
        <w:t>торса</w:t>
      </w:r>
      <w:r w:rsidRPr="00152F8B">
        <w:rPr>
          <w:color w:val="000000"/>
          <w:sz w:val="28"/>
          <w:szCs w:val="28"/>
          <w:lang w:val="tt-RU"/>
        </w:rPr>
        <w:t>, 5 процентка кадәр – салым салу объекты</w:t>
      </w:r>
      <w:r w:rsidR="0094465D" w:rsidRPr="00152F8B">
        <w:rPr>
          <w:color w:val="000000"/>
          <w:sz w:val="28"/>
          <w:szCs w:val="28"/>
          <w:lang w:val="tt-RU"/>
        </w:rPr>
        <w:t xml:space="preserve"> булып</w:t>
      </w:r>
      <w:r w:rsidRPr="00152F8B">
        <w:rPr>
          <w:color w:val="000000"/>
          <w:sz w:val="28"/>
          <w:szCs w:val="28"/>
          <w:lang w:val="tt-RU"/>
        </w:rPr>
        <w:t xml:space="preserve"> чыгымнар күләменә киметелгән керемнәр </w:t>
      </w:r>
      <w:r w:rsidR="0094465D" w:rsidRPr="00152F8B">
        <w:rPr>
          <w:color w:val="000000"/>
          <w:sz w:val="28"/>
          <w:szCs w:val="28"/>
          <w:lang w:val="tt-RU"/>
        </w:rPr>
        <w:t>тор</w:t>
      </w:r>
      <w:r w:rsidRPr="00152F8B">
        <w:rPr>
          <w:color w:val="000000"/>
          <w:sz w:val="28"/>
          <w:szCs w:val="28"/>
          <w:lang w:val="tt-RU"/>
        </w:rPr>
        <w:t>са.</w:t>
      </w:r>
    </w:p>
    <w:p w:rsidR="00072B38" w:rsidRPr="00152F8B" w:rsidRDefault="001B1066" w:rsidP="00072B38">
      <w:pPr>
        <w:autoSpaceDE w:val="0"/>
        <w:autoSpaceDN w:val="0"/>
        <w:adjustRightInd w:val="0"/>
        <w:ind w:firstLine="720"/>
        <w:jc w:val="both"/>
        <w:rPr>
          <w:color w:val="000000"/>
          <w:sz w:val="28"/>
          <w:szCs w:val="28"/>
          <w:lang w:val="tt-RU"/>
        </w:rPr>
      </w:pPr>
      <w:r w:rsidRPr="00152F8B">
        <w:rPr>
          <w:color w:val="000000"/>
          <w:sz w:val="28"/>
          <w:szCs w:val="28"/>
          <w:lang w:val="tt-RU"/>
        </w:rPr>
        <w:t xml:space="preserve">Салым ташламасы </w:t>
      </w:r>
      <w:r w:rsidR="00072B38" w:rsidRPr="00152F8B">
        <w:rPr>
          <w:color w:val="000000"/>
          <w:sz w:val="28"/>
          <w:szCs w:val="28"/>
          <w:lang w:val="tt-RU"/>
        </w:rPr>
        <w:t xml:space="preserve">Икътисадый эшчәнлек төрләре гомумроссия классификаторының 62 «Компьютер программаларын әзерләү, шушы өлкәдә консультация хезмәтләре күрсәтү һәм башка хезмәт күрсәтүләр» һәм </w:t>
      </w:r>
      <w:r w:rsidR="00E20F55" w:rsidRPr="00152F8B">
        <w:rPr>
          <w:color w:val="000000"/>
          <w:sz w:val="28"/>
          <w:szCs w:val="28"/>
          <w:lang w:val="tt-RU"/>
        </w:rPr>
        <w:br/>
      </w:r>
      <w:r w:rsidR="00072B38" w:rsidRPr="00152F8B">
        <w:rPr>
          <w:color w:val="000000"/>
          <w:sz w:val="28"/>
          <w:szCs w:val="28"/>
          <w:lang w:val="tt-RU"/>
        </w:rPr>
        <w:t xml:space="preserve">63 «Мәгълүмати технологияләр өлкәсендә эшчәнлек» кодларына туры килә торган икътисадый эшчәнлек төрләренә </w:t>
      </w:r>
      <w:r w:rsidRPr="00152F8B">
        <w:rPr>
          <w:color w:val="000000"/>
          <w:sz w:val="28"/>
          <w:szCs w:val="28"/>
          <w:lang w:val="tt-RU"/>
        </w:rPr>
        <w:t>караган салым салуның гадиләштерелгән системасын кулланучы</w:t>
      </w:r>
      <w:r w:rsidR="00F46380" w:rsidRPr="00152F8B">
        <w:rPr>
          <w:color w:val="000000"/>
          <w:sz w:val="28"/>
          <w:szCs w:val="28"/>
          <w:lang w:val="tt-RU"/>
        </w:rPr>
        <w:t xml:space="preserve"> оешмаларга һәм индивидуаль эшмәкәрләргә, аларның урнашу урыны булып </w:t>
      </w:r>
      <w:r w:rsidR="000827C2" w:rsidRPr="00152F8B">
        <w:rPr>
          <w:color w:val="000000"/>
          <w:sz w:val="28"/>
          <w:szCs w:val="28"/>
          <w:lang w:val="tt-RU"/>
        </w:rPr>
        <w:t xml:space="preserve">халык саны </w:t>
      </w:r>
      <w:r w:rsidR="00F46380" w:rsidRPr="00152F8B">
        <w:rPr>
          <w:color w:val="000000"/>
          <w:sz w:val="28"/>
          <w:szCs w:val="28"/>
          <w:lang w:val="tt-RU"/>
        </w:rPr>
        <w:t xml:space="preserve">7 мең кешегә кадәр </w:t>
      </w:r>
      <w:r w:rsidR="000827C2" w:rsidRPr="00152F8B">
        <w:rPr>
          <w:color w:val="000000"/>
          <w:sz w:val="28"/>
          <w:szCs w:val="28"/>
          <w:lang w:val="tt-RU"/>
        </w:rPr>
        <w:t xml:space="preserve">җиткән </w:t>
      </w:r>
      <w:r w:rsidR="00F46380" w:rsidRPr="00152F8B">
        <w:rPr>
          <w:color w:val="000000"/>
          <w:sz w:val="28"/>
          <w:szCs w:val="28"/>
          <w:lang w:val="tt-RU"/>
        </w:rPr>
        <w:t>шәһәрләр торган һәм тиешле хисап (салым) чоры</w:t>
      </w:r>
      <w:r w:rsidR="00072B38" w:rsidRPr="00152F8B">
        <w:rPr>
          <w:color w:val="000000"/>
          <w:sz w:val="28"/>
          <w:szCs w:val="28"/>
          <w:lang w:val="tt-RU"/>
        </w:rPr>
        <w:t xml:space="preserve"> өчен</w:t>
      </w:r>
      <w:r w:rsidR="00F46380" w:rsidRPr="00152F8B">
        <w:rPr>
          <w:color w:val="000000"/>
          <w:sz w:val="28"/>
          <w:szCs w:val="28"/>
          <w:lang w:val="tt-RU"/>
        </w:rPr>
        <w:t xml:space="preserve"> керем</w:t>
      </w:r>
      <w:r w:rsidR="00072B38" w:rsidRPr="00152F8B">
        <w:rPr>
          <w:color w:val="000000"/>
          <w:sz w:val="28"/>
          <w:szCs w:val="28"/>
          <w:lang w:val="tt-RU"/>
        </w:rPr>
        <w:t>е</w:t>
      </w:r>
      <w:r w:rsidR="00F46380" w:rsidRPr="00152F8B">
        <w:rPr>
          <w:color w:val="000000"/>
          <w:sz w:val="28"/>
          <w:szCs w:val="28"/>
          <w:lang w:val="tt-RU"/>
        </w:rPr>
        <w:t xml:space="preserve">нең </w:t>
      </w:r>
      <w:r w:rsidR="00072B38" w:rsidRPr="00152F8B">
        <w:rPr>
          <w:color w:val="000000"/>
          <w:sz w:val="28"/>
          <w:szCs w:val="28"/>
          <w:lang w:val="tt-RU"/>
        </w:rPr>
        <w:t xml:space="preserve">кимендә 90 проценты </w:t>
      </w:r>
      <w:r w:rsidR="00F46380" w:rsidRPr="00152F8B">
        <w:rPr>
          <w:color w:val="000000"/>
          <w:sz w:val="28"/>
          <w:szCs w:val="28"/>
          <w:lang w:val="tt-RU"/>
        </w:rPr>
        <w:t xml:space="preserve">икътисадый эшчәнлекнең югарыда күрсәтелгән төрләреннән алынган керем тәшкил иткән очракта </w:t>
      </w:r>
      <w:r w:rsidRPr="00152F8B">
        <w:rPr>
          <w:color w:val="000000"/>
          <w:sz w:val="28"/>
          <w:szCs w:val="28"/>
          <w:lang w:val="tt-RU"/>
        </w:rPr>
        <w:t xml:space="preserve"> бирелә. </w:t>
      </w:r>
    </w:p>
    <w:p w:rsidR="00746148" w:rsidRPr="00152F8B" w:rsidRDefault="00746148" w:rsidP="0094465D">
      <w:pPr>
        <w:autoSpaceDE w:val="0"/>
        <w:autoSpaceDN w:val="0"/>
        <w:adjustRightInd w:val="0"/>
        <w:ind w:firstLine="720"/>
        <w:jc w:val="both"/>
        <w:rPr>
          <w:color w:val="000000"/>
          <w:sz w:val="28"/>
          <w:szCs w:val="28"/>
          <w:lang w:val="tt-RU"/>
        </w:rPr>
      </w:pPr>
      <w:r w:rsidRPr="00152F8B">
        <w:rPr>
          <w:color w:val="000000"/>
          <w:sz w:val="28"/>
          <w:szCs w:val="28"/>
          <w:lang w:val="tt-RU"/>
        </w:rPr>
        <w:t xml:space="preserve">Шулай ук 2021 елда ИТ-компанияләр өчен федераль дәрәҗәдә кайбер салым ташламаларын гамәлгә кертү планлаштырыла, шул исәптән,  салым салуның гомуми системасын кулланучы компанияләр өчен табышка салым буенча ставкаларны </w:t>
      </w:r>
      <w:r w:rsidR="00E20F55" w:rsidRPr="00152F8B">
        <w:rPr>
          <w:color w:val="000000"/>
          <w:sz w:val="28"/>
          <w:szCs w:val="28"/>
          <w:lang w:val="tt-RU"/>
        </w:rPr>
        <w:br/>
      </w:r>
      <w:r w:rsidRPr="00152F8B">
        <w:rPr>
          <w:color w:val="000000"/>
          <w:sz w:val="28"/>
          <w:szCs w:val="28"/>
          <w:lang w:val="tt-RU"/>
        </w:rPr>
        <w:t>3% ка кадәр</w:t>
      </w:r>
      <w:r w:rsidR="009D3F06" w:rsidRPr="00152F8B">
        <w:rPr>
          <w:color w:val="000000"/>
          <w:sz w:val="28"/>
          <w:szCs w:val="28"/>
          <w:lang w:val="tt-RU"/>
        </w:rPr>
        <w:t xml:space="preserve"> </w:t>
      </w:r>
      <w:r w:rsidRPr="00152F8B">
        <w:rPr>
          <w:color w:val="000000"/>
          <w:sz w:val="28"/>
          <w:szCs w:val="28"/>
          <w:lang w:val="tt-RU"/>
        </w:rPr>
        <w:t>киметү дә. Әмма үз эшчәнлегендә салым салуның гомуми системасын нигездә эре компанияләр куллана, шуңа күрә әлеге яңалык кече һәм урта эшкуарлык субъектларына турыдан-туры кагылмый.</w:t>
      </w:r>
    </w:p>
    <w:p w:rsidR="00746148" w:rsidRPr="00152F8B" w:rsidRDefault="00746148" w:rsidP="0094465D">
      <w:pPr>
        <w:autoSpaceDE w:val="0"/>
        <w:autoSpaceDN w:val="0"/>
        <w:adjustRightInd w:val="0"/>
        <w:ind w:firstLine="720"/>
        <w:jc w:val="both"/>
        <w:rPr>
          <w:bCs/>
          <w:sz w:val="28"/>
          <w:szCs w:val="28"/>
          <w:lang w:val="tt-RU"/>
        </w:rPr>
      </w:pPr>
      <w:r w:rsidRPr="00152F8B">
        <w:rPr>
          <w:b/>
          <w:sz w:val="28"/>
          <w:szCs w:val="28"/>
          <w:lang w:val="tt-RU"/>
        </w:rPr>
        <w:t>«</w:t>
      </w:r>
      <w:r w:rsidRPr="00152F8B">
        <w:rPr>
          <w:color w:val="000000"/>
          <w:sz w:val="28"/>
          <w:szCs w:val="28"/>
          <w:lang w:val="tt-RU"/>
        </w:rPr>
        <w:t>Салым салуның гадиләштерелгән системасын кулланучы салым түләүчеләр өчен дифференциацияләнгән салым ставкаларын билгеләү турында</w:t>
      </w:r>
      <w:r w:rsidRPr="00152F8B">
        <w:rPr>
          <w:b/>
          <w:color w:val="000000"/>
          <w:sz w:val="28"/>
          <w:szCs w:val="28"/>
          <w:lang w:val="tt-RU"/>
        </w:rPr>
        <w:t xml:space="preserve">» </w:t>
      </w:r>
      <w:r w:rsidRPr="00152F8B">
        <w:rPr>
          <w:color w:val="000000"/>
          <w:sz w:val="28"/>
          <w:szCs w:val="28"/>
          <w:lang w:val="tt-RU"/>
        </w:rPr>
        <w:t>Татарстан Республикасы Законына үзгәрешләр кертү хакында»</w:t>
      </w:r>
      <w:r w:rsidRPr="00152F8B">
        <w:rPr>
          <w:sz w:val="28"/>
          <w:szCs w:val="28"/>
          <w:lang w:val="tt-RU"/>
        </w:rPr>
        <w:t xml:space="preserve"> </w:t>
      </w:r>
      <w:r w:rsidRPr="00152F8B">
        <w:rPr>
          <w:bCs/>
          <w:sz w:val="28"/>
          <w:szCs w:val="28"/>
          <w:lang w:val="tt-RU"/>
        </w:rPr>
        <w:t xml:space="preserve">Татарстан Республикасы закон проекты, </w:t>
      </w:r>
      <w:r w:rsidRPr="00152F8B">
        <w:rPr>
          <w:color w:val="000000"/>
          <w:sz w:val="28"/>
          <w:szCs w:val="28"/>
          <w:lang w:val="tt-RU"/>
        </w:rPr>
        <w:t>дөнья икътисады үсешенең тышкы факторларын һәм тенденцияләрен исәпкә алып,</w:t>
      </w:r>
      <w:r w:rsidRPr="00152F8B">
        <w:rPr>
          <w:sz w:val="28"/>
          <w:szCs w:val="28"/>
          <w:lang w:val="tt-RU"/>
        </w:rPr>
        <w:t xml:space="preserve"> </w:t>
      </w:r>
      <w:r w:rsidRPr="00152F8B">
        <w:rPr>
          <w:color w:val="000000"/>
          <w:sz w:val="28"/>
          <w:szCs w:val="28"/>
          <w:lang w:val="tt-RU"/>
        </w:rPr>
        <w:t>Татарстан Республикасы икътисадының тотрыклы үсешен арттыру буенча өстәмә чаралар буларак, салым салуның гадиләштерелгән системасын кулланучы кече һәм урта эш</w:t>
      </w:r>
      <w:r w:rsidR="0094465D" w:rsidRPr="00152F8B">
        <w:rPr>
          <w:color w:val="000000"/>
          <w:sz w:val="28"/>
          <w:szCs w:val="28"/>
          <w:lang w:val="tt-RU"/>
        </w:rPr>
        <w:t>мәкәрлек</w:t>
      </w:r>
      <w:r w:rsidRPr="00152F8B">
        <w:rPr>
          <w:color w:val="000000"/>
          <w:sz w:val="28"/>
          <w:szCs w:val="28"/>
          <w:lang w:val="tt-RU"/>
        </w:rPr>
        <w:t xml:space="preserve"> субъектларына ярдәм итү максатларында эшләнде. </w:t>
      </w:r>
    </w:p>
    <w:p w:rsidR="00746148" w:rsidRPr="00152F8B" w:rsidRDefault="00746148" w:rsidP="0094465D">
      <w:pPr>
        <w:ind w:firstLine="709"/>
        <w:jc w:val="both"/>
        <w:rPr>
          <w:sz w:val="28"/>
          <w:szCs w:val="28"/>
          <w:lang w:val="tt-RU"/>
        </w:rPr>
      </w:pPr>
      <w:r w:rsidRPr="00152F8B">
        <w:rPr>
          <w:b/>
          <w:sz w:val="28"/>
          <w:szCs w:val="28"/>
          <w:lang w:val="tt-RU"/>
        </w:rPr>
        <w:t>«</w:t>
      </w:r>
      <w:r w:rsidRPr="00152F8B">
        <w:rPr>
          <w:color w:val="000000"/>
          <w:sz w:val="28"/>
          <w:szCs w:val="28"/>
          <w:lang w:val="tt-RU"/>
        </w:rPr>
        <w:t>Салым салуның гадиләштерелгән системасын кулланучы салым түләүчеләр өчен дифференциацияләнгән салым ставкаларын билгеләү турында</w:t>
      </w:r>
      <w:r w:rsidRPr="00152F8B">
        <w:rPr>
          <w:b/>
          <w:color w:val="000000"/>
          <w:sz w:val="28"/>
          <w:szCs w:val="28"/>
          <w:lang w:val="tt-RU"/>
        </w:rPr>
        <w:t xml:space="preserve">» </w:t>
      </w:r>
      <w:r w:rsidRPr="00152F8B">
        <w:rPr>
          <w:color w:val="000000"/>
          <w:sz w:val="28"/>
          <w:szCs w:val="28"/>
          <w:lang w:val="tt-RU"/>
        </w:rPr>
        <w:t>Татарстан Республикасы Законына үзгәрешләр кертү хакында»</w:t>
      </w:r>
      <w:r w:rsidRPr="00152F8B">
        <w:rPr>
          <w:sz w:val="28"/>
          <w:szCs w:val="28"/>
          <w:lang w:val="tt-RU"/>
        </w:rPr>
        <w:t xml:space="preserve"> </w:t>
      </w:r>
      <w:r w:rsidRPr="00152F8B">
        <w:rPr>
          <w:bCs/>
          <w:sz w:val="28"/>
          <w:szCs w:val="28"/>
          <w:lang w:val="tt-RU"/>
        </w:rPr>
        <w:t xml:space="preserve">Татарстан Республикасы законын кабул итү </w:t>
      </w:r>
      <w:r w:rsidRPr="00152F8B">
        <w:rPr>
          <w:color w:val="000000"/>
          <w:sz w:val="28"/>
          <w:szCs w:val="28"/>
          <w:lang w:val="tt-RU"/>
        </w:rPr>
        <w:t>2019 ел шартларында якынча 15 млн сумга төшеп калучы керемнәргә китерәчәк. Закон проекты тарафыннан тәкъдим ителгән үзгәрешләр «2021 елга, 2022 һәм 2023 елларның план чорына Татарстан Республикасы бюджеты турында» Татарстан Республикасы Законын аныклаганда исәпкә алыначак.</w:t>
      </w:r>
    </w:p>
    <w:sectPr w:rsidR="00746148" w:rsidRPr="00152F8B" w:rsidSect="00152F8B">
      <w:headerReference w:type="default" r:id="rId6"/>
      <w:pgSz w:w="11906" w:h="16838"/>
      <w:pgMar w:top="1134" w:right="567"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637" w:rsidRDefault="00217637" w:rsidP="00B30399">
      <w:r>
        <w:separator/>
      </w:r>
    </w:p>
  </w:endnote>
  <w:endnote w:type="continuationSeparator" w:id="0">
    <w:p w:rsidR="00217637" w:rsidRDefault="00217637" w:rsidP="00B3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637" w:rsidRDefault="00217637" w:rsidP="00B30399">
      <w:r>
        <w:separator/>
      </w:r>
    </w:p>
  </w:footnote>
  <w:footnote w:type="continuationSeparator" w:id="0">
    <w:p w:rsidR="00217637" w:rsidRDefault="00217637" w:rsidP="00B30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128760"/>
      <w:docPartObj>
        <w:docPartGallery w:val="Page Numbers (Top of Page)"/>
        <w:docPartUnique/>
      </w:docPartObj>
    </w:sdtPr>
    <w:sdtEndPr>
      <w:rPr>
        <w:sz w:val="28"/>
        <w:szCs w:val="28"/>
      </w:rPr>
    </w:sdtEndPr>
    <w:sdtContent>
      <w:p w:rsidR="00B30399" w:rsidRPr="00B30399" w:rsidRDefault="00ED21D6">
        <w:pPr>
          <w:pStyle w:val="a4"/>
          <w:jc w:val="center"/>
          <w:rPr>
            <w:sz w:val="28"/>
            <w:szCs w:val="28"/>
          </w:rPr>
        </w:pPr>
        <w:r w:rsidRPr="00B30399">
          <w:rPr>
            <w:sz w:val="28"/>
            <w:szCs w:val="28"/>
          </w:rPr>
          <w:fldChar w:fldCharType="begin"/>
        </w:r>
        <w:r w:rsidR="00B30399" w:rsidRPr="00B30399">
          <w:rPr>
            <w:sz w:val="28"/>
            <w:szCs w:val="28"/>
          </w:rPr>
          <w:instrText>PAGE   \* MERGEFORMAT</w:instrText>
        </w:r>
        <w:r w:rsidRPr="00B30399">
          <w:rPr>
            <w:sz w:val="28"/>
            <w:szCs w:val="28"/>
          </w:rPr>
          <w:fldChar w:fldCharType="separate"/>
        </w:r>
        <w:r w:rsidR="00152F8B">
          <w:rPr>
            <w:noProof/>
            <w:sz w:val="28"/>
            <w:szCs w:val="28"/>
          </w:rPr>
          <w:t>2</w:t>
        </w:r>
        <w:r w:rsidRPr="00B30399">
          <w:rPr>
            <w:sz w:val="28"/>
            <w:szCs w:val="28"/>
          </w:rPr>
          <w:fldChar w:fldCharType="end"/>
        </w:r>
      </w:p>
    </w:sdtContent>
  </w:sdt>
  <w:p w:rsidR="00B30399" w:rsidRDefault="00B3039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F70"/>
    <w:rsid w:val="0003175C"/>
    <w:rsid w:val="00072B38"/>
    <w:rsid w:val="000827C2"/>
    <w:rsid w:val="00094939"/>
    <w:rsid w:val="000E1668"/>
    <w:rsid w:val="00152F8B"/>
    <w:rsid w:val="001907D0"/>
    <w:rsid w:val="001921BD"/>
    <w:rsid w:val="001A6849"/>
    <w:rsid w:val="001B1066"/>
    <w:rsid w:val="001F6620"/>
    <w:rsid w:val="002047CF"/>
    <w:rsid w:val="00217637"/>
    <w:rsid w:val="002907A4"/>
    <w:rsid w:val="002A2372"/>
    <w:rsid w:val="00315605"/>
    <w:rsid w:val="003C6359"/>
    <w:rsid w:val="003D5B45"/>
    <w:rsid w:val="00441757"/>
    <w:rsid w:val="00462386"/>
    <w:rsid w:val="00473ACF"/>
    <w:rsid w:val="004B5A9F"/>
    <w:rsid w:val="004F625C"/>
    <w:rsid w:val="005A223A"/>
    <w:rsid w:val="005A7CDC"/>
    <w:rsid w:val="00615002"/>
    <w:rsid w:val="00661FFF"/>
    <w:rsid w:val="00665FFA"/>
    <w:rsid w:val="006679E6"/>
    <w:rsid w:val="007135D6"/>
    <w:rsid w:val="00732DE5"/>
    <w:rsid w:val="0074355C"/>
    <w:rsid w:val="00746148"/>
    <w:rsid w:val="00760F6F"/>
    <w:rsid w:val="00771DEE"/>
    <w:rsid w:val="007B280B"/>
    <w:rsid w:val="007E310C"/>
    <w:rsid w:val="0081048F"/>
    <w:rsid w:val="00845F27"/>
    <w:rsid w:val="00865F70"/>
    <w:rsid w:val="008A397E"/>
    <w:rsid w:val="008A3D0C"/>
    <w:rsid w:val="008A7A0E"/>
    <w:rsid w:val="0094465D"/>
    <w:rsid w:val="009D3F06"/>
    <w:rsid w:val="00A00EBD"/>
    <w:rsid w:val="00B30399"/>
    <w:rsid w:val="00B31109"/>
    <w:rsid w:val="00B41064"/>
    <w:rsid w:val="00B8107A"/>
    <w:rsid w:val="00B83816"/>
    <w:rsid w:val="00BC3AE1"/>
    <w:rsid w:val="00BD6262"/>
    <w:rsid w:val="00C52455"/>
    <w:rsid w:val="00C55389"/>
    <w:rsid w:val="00C66DFD"/>
    <w:rsid w:val="00C913DA"/>
    <w:rsid w:val="00CA5A79"/>
    <w:rsid w:val="00DA2158"/>
    <w:rsid w:val="00E157B0"/>
    <w:rsid w:val="00E15C65"/>
    <w:rsid w:val="00E20F55"/>
    <w:rsid w:val="00E47FCE"/>
    <w:rsid w:val="00E61CA5"/>
    <w:rsid w:val="00E668D5"/>
    <w:rsid w:val="00E97A6D"/>
    <w:rsid w:val="00EA5D39"/>
    <w:rsid w:val="00ED21D6"/>
    <w:rsid w:val="00F11D86"/>
    <w:rsid w:val="00F20E32"/>
    <w:rsid w:val="00F21513"/>
    <w:rsid w:val="00F24ABA"/>
    <w:rsid w:val="00F46380"/>
    <w:rsid w:val="00F63220"/>
    <w:rsid w:val="00F949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E3F47-9819-402D-9C66-C0219E64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F7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771DEE"/>
    <w:rPr>
      <w:i/>
      <w:iCs/>
    </w:rPr>
  </w:style>
  <w:style w:type="paragraph" w:styleId="a4">
    <w:name w:val="header"/>
    <w:basedOn w:val="a"/>
    <w:link w:val="a5"/>
    <w:uiPriority w:val="99"/>
    <w:unhideWhenUsed/>
    <w:rsid w:val="00B30399"/>
    <w:pPr>
      <w:tabs>
        <w:tab w:val="center" w:pos="4677"/>
        <w:tab w:val="right" w:pos="9355"/>
      </w:tabs>
    </w:pPr>
  </w:style>
  <w:style w:type="character" w:customStyle="1" w:styleId="a5">
    <w:name w:val="Верхний колонтитул Знак"/>
    <w:basedOn w:val="a0"/>
    <w:link w:val="a4"/>
    <w:uiPriority w:val="99"/>
    <w:rsid w:val="00B30399"/>
    <w:rPr>
      <w:rFonts w:ascii="Times New Roman" w:eastAsia="Times New Roman" w:hAnsi="Times New Roman"/>
      <w:sz w:val="24"/>
      <w:szCs w:val="24"/>
    </w:rPr>
  </w:style>
  <w:style w:type="paragraph" w:styleId="a6">
    <w:name w:val="footer"/>
    <w:basedOn w:val="a"/>
    <w:link w:val="a7"/>
    <w:uiPriority w:val="99"/>
    <w:unhideWhenUsed/>
    <w:rsid w:val="00B30399"/>
    <w:pPr>
      <w:tabs>
        <w:tab w:val="center" w:pos="4677"/>
        <w:tab w:val="right" w:pos="9355"/>
      </w:tabs>
    </w:pPr>
  </w:style>
  <w:style w:type="character" w:customStyle="1" w:styleId="a7">
    <w:name w:val="Нижний колонтитул Знак"/>
    <w:basedOn w:val="a0"/>
    <w:link w:val="a6"/>
    <w:uiPriority w:val="99"/>
    <w:rsid w:val="00B30399"/>
    <w:rPr>
      <w:rFonts w:ascii="Times New Roman" w:eastAsia="Times New Roman" w:hAnsi="Times New Roman"/>
      <w:sz w:val="24"/>
      <w:szCs w:val="24"/>
    </w:rPr>
  </w:style>
  <w:style w:type="paragraph" w:customStyle="1" w:styleId="ConsPlusNormal">
    <w:name w:val="ConsPlusNormal"/>
    <w:uiPriority w:val="99"/>
    <w:rsid w:val="00072B38"/>
    <w:pPr>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317347">
      <w:bodyDiv w:val="1"/>
      <w:marLeft w:val="0"/>
      <w:marRight w:val="0"/>
      <w:marTop w:val="0"/>
      <w:marBottom w:val="0"/>
      <w:divBdr>
        <w:top w:val="none" w:sz="0" w:space="0" w:color="auto"/>
        <w:left w:val="none" w:sz="0" w:space="0" w:color="auto"/>
        <w:bottom w:val="none" w:sz="0" w:space="0" w:color="auto"/>
        <w:right w:val="none" w:sz="0" w:space="0" w:color="auto"/>
      </w:divBdr>
    </w:div>
    <w:div w:id="1577087820">
      <w:bodyDiv w:val="1"/>
      <w:marLeft w:val="0"/>
      <w:marRight w:val="0"/>
      <w:marTop w:val="0"/>
      <w:marBottom w:val="0"/>
      <w:divBdr>
        <w:top w:val="none" w:sz="0" w:space="0" w:color="auto"/>
        <w:left w:val="none" w:sz="0" w:space="0" w:color="auto"/>
        <w:bottom w:val="none" w:sz="0" w:space="0" w:color="auto"/>
        <w:right w:val="none" w:sz="0" w:space="0" w:color="auto"/>
      </w:divBdr>
    </w:div>
    <w:div w:id="198115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ФИНАНСОВО-ЭКОНОМИЧЕСКОЕ ОБОСНОВАНИЕ</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ФИНАНСОВО-ЭКОНОМИЧЕСКОЕ ОБОСНОВАНИЕ</dc:title>
  <dc:creator>almaz</dc:creator>
  <cp:lastModifiedBy>timur</cp:lastModifiedBy>
  <cp:revision>2</cp:revision>
  <cp:lastPrinted>2013-10-08T08:06:00Z</cp:lastPrinted>
  <dcterms:created xsi:type="dcterms:W3CDTF">2020-10-27T08:04:00Z</dcterms:created>
  <dcterms:modified xsi:type="dcterms:W3CDTF">2020-10-27T08:04:00Z</dcterms:modified>
</cp:coreProperties>
</file>