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1" w:rsidRDefault="00323A6A" w:rsidP="009E1191">
      <w:pPr>
        <w:ind w:firstLine="0"/>
        <w:jc w:val="center"/>
        <w:rPr>
          <w:b/>
          <w:bCs/>
          <w:color w:val="000000"/>
          <w:lang w:val="tt-RU"/>
        </w:rPr>
      </w:pPr>
      <w:r w:rsidRPr="009E1191">
        <w:rPr>
          <w:b/>
          <w:bCs/>
          <w:color w:val="000000"/>
          <w:lang w:val="tt-RU"/>
        </w:rPr>
        <w:t>«</w:t>
      </w:r>
      <w:r w:rsidRPr="009E1191">
        <w:rPr>
          <w:b/>
          <w:bCs/>
          <w:color w:val="000000"/>
          <w:lang w:val="tt-RU"/>
        </w:rPr>
        <w:t>А</w:t>
      </w:r>
      <w:r w:rsidRPr="009E1191">
        <w:rPr>
          <w:b/>
          <w:bCs/>
          <w:color w:val="000000"/>
          <w:lang w:val="tt-RU"/>
        </w:rPr>
        <w:t>дминистратив хокук бозулар турында</w:t>
      </w:r>
      <w:r w:rsidRPr="009E1191">
        <w:rPr>
          <w:b/>
          <w:bCs/>
          <w:color w:val="000000"/>
          <w:lang w:val="tt-RU"/>
        </w:rPr>
        <w:t xml:space="preserve"> </w:t>
      </w:r>
      <w:r w:rsidRPr="009E1191">
        <w:rPr>
          <w:b/>
          <w:bCs/>
          <w:color w:val="000000"/>
          <w:lang w:val="tt-RU"/>
        </w:rPr>
        <w:t>Татарстан Республикасы</w:t>
      </w:r>
    </w:p>
    <w:p w:rsidR="000E2D37" w:rsidRPr="009E1191" w:rsidRDefault="00323A6A" w:rsidP="009E1191">
      <w:pPr>
        <w:ind w:firstLine="0"/>
        <w:jc w:val="center"/>
        <w:rPr>
          <w:b/>
          <w:bCs/>
          <w:color w:val="000000"/>
          <w:lang w:val="tt-RU"/>
        </w:rPr>
      </w:pPr>
      <w:r w:rsidRPr="009E1191">
        <w:rPr>
          <w:b/>
          <w:bCs/>
          <w:color w:val="000000"/>
          <w:lang w:val="tt-RU"/>
        </w:rPr>
        <w:t xml:space="preserve">кодексына үзгәрешләр кертү </w:t>
      </w:r>
      <w:r w:rsidRPr="009E1191">
        <w:rPr>
          <w:b/>
          <w:bCs/>
          <w:color w:val="000000"/>
          <w:lang w:val="tt-RU"/>
        </w:rPr>
        <w:t>хакында</w:t>
      </w:r>
      <w:r w:rsidRPr="009E1191">
        <w:rPr>
          <w:b/>
          <w:bCs/>
          <w:color w:val="000000"/>
          <w:lang w:val="tt-RU"/>
        </w:rPr>
        <w:t>»</w:t>
      </w:r>
    </w:p>
    <w:p w:rsidR="000E2D37" w:rsidRPr="009E1191" w:rsidRDefault="00323A6A" w:rsidP="009E1191">
      <w:pPr>
        <w:autoSpaceDE w:val="0"/>
        <w:autoSpaceDN w:val="0"/>
        <w:adjustRightInd w:val="0"/>
        <w:ind w:firstLine="0"/>
        <w:jc w:val="center"/>
        <w:rPr>
          <w:b/>
          <w:lang w:val="tt-RU"/>
        </w:rPr>
      </w:pPr>
      <w:r w:rsidRPr="009E1191">
        <w:rPr>
          <w:b/>
          <w:lang w:val="tt-RU"/>
        </w:rPr>
        <w:t>Татарстан Республикасы закон</w:t>
      </w:r>
      <w:r w:rsidRPr="009E1191">
        <w:rPr>
          <w:b/>
          <w:lang w:val="tt-RU"/>
        </w:rPr>
        <w:t xml:space="preserve"> проектына</w:t>
      </w:r>
    </w:p>
    <w:p w:rsidR="000E2D37" w:rsidRPr="009E1191" w:rsidRDefault="00323A6A" w:rsidP="009E1191">
      <w:pPr>
        <w:autoSpaceDE w:val="0"/>
        <w:autoSpaceDN w:val="0"/>
        <w:adjustRightInd w:val="0"/>
        <w:ind w:firstLine="0"/>
        <w:jc w:val="center"/>
        <w:rPr>
          <w:b/>
          <w:lang w:val="tt-RU"/>
        </w:rPr>
      </w:pPr>
      <w:r w:rsidRPr="009E1191">
        <w:rPr>
          <w:b/>
          <w:lang w:val="tt-RU"/>
        </w:rPr>
        <w:t>АҢЛАТМА</w:t>
      </w: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 xml:space="preserve">«Татарстан Республикасында балигъ булмаганнар эшләре һәм аларның хокукларын яклау комиссияләре турында» 2011 </w:t>
      </w:r>
      <w:r w:rsidRPr="009E1191">
        <w:rPr>
          <w:rFonts w:eastAsia="Times New Roman"/>
          <w:lang w:val="tt-RU" w:eastAsia="ru-RU"/>
        </w:rPr>
        <w:t>елның 20 маендагы 26-ТРЗ номерлы Татарстан Республикасы Законының 17 статьясы нигезендә Татарстан Республикасында балигъ булмаганнар эшләре һәм аларның хокукларын яклау комиссия</w:t>
      </w:r>
      <w:r w:rsidRPr="009E1191">
        <w:rPr>
          <w:rFonts w:eastAsia="Times New Roman"/>
          <w:lang w:val="tt-RU" w:eastAsia="ru-RU"/>
        </w:rPr>
        <w:t>ләренә</w:t>
      </w:r>
      <w:r w:rsidRPr="009E1191">
        <w:rPr>
          <w:rFonts w:eastAsia="Times New Roman"/>
          <w:lang w:val="tt-RU" w:eastAsia="ru-RU"/>
        </w:rPr>
        <w:t xml:space="preserve"> (алга таба – Комиссия) карарлар, тәкъдимнәр кабул итү буенча вәкаләтләр </w:t>
      </w:r>
      <w:r w:rsidRPr="009E1191">
        <w:rPr>
          <w:rFonts w:eastAsia="Times New Roman"/>
          <w:lang w:val="tt-RU" w:eastAsia="ru-RU"/>
        </w:rPr>
        <w:t>бирелде.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Комиссияләрнең үз компетенциясе кысаларында кабул ителгән карарлары һәм күрсәтмәләре дәүләт хакимияте органнары, җирле үзидарә органнары, оештыру-хокукый формаларына һәм милек рәвешләренә бәйсез рәвештә оешмалар, шулай ук гражданнар тарафыннан үтә</w:t>
      </w:r>
      <w:r w:rsidRPr="009E1191">
        <w:rPr>
          <w:rFonts w:eastAsia="Times New Roman"/>
          <w:lang w:val="tt-RU" w:eastAsia="ru-RU"/>
        </w:rPr>
        <w:t>лергә тиеш.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 xml:space="preserve">Комиссия карарын яисә </w:t>
      </w:r>
      <w:r w:rsidRPr="009E1191">
        <w:rPr>
          <w:rFonts w:eastAsia="Times New Roman"/>
          <w:lang w:val="tt-RU" w:eastAsia="ru-RU"/>
        </w:rPr>
        <w:t>күрсәтмәсен</w:t>
      </w:r>
      <w:r w:rsidRPr="009E1191">
        <w:rPr>
          <w:rFonts w:eastAsia="Times New Roman"/>
          <w:lang w:val="tt-RU" w:eastAsia="ru-RU"/>
        </w:rPr>
        <w:t xml:space="preserve"> алганда дәүләт хакимияте органнары, җирле үзидарә органнары, оештыру-хокукый рәвешләренә һәм милек рәвешләренә бәйсез рәвештә оешмалар, шулай ук </w:t>
      </w:r>
      <w:r w:rsidRPr="009E1191">
        <w:rPr>
          <w:rFonts w:eastAsia="Times New Roman"/>
          <w:lang w:val="tt-RU" w:eastAsia="ru-RU"/>
        </w:rPr>
        <w:t>күрсәтмә аларга</w:t>
      </w:r>
      <w:r w:rsidRPr="009E1191">
        <w:rPr>
          <w:rFonts w:eastAsia="Times New Roman"/>
          <w:lang w:val="tt-RU" w:eastAsia="ru-RU"/>
        </w:rPr>
        <w:t xml:space="preserve"> адресланган гражданнар</w:t>
      </w:r>
      <w:r w:rsidRPr="009E1191">
        <w:rPr>
          <w:rFonts w:eastAsia="Times New Roman"/>
          <w:lang w:val="tt-RU" w:eastAsia="ru-RU"/>
        </w:rPr>
        <w:t>,</w:t>
      </w:r>
      <w:r w:rsidRPr="009E1191">
        <w:rPr>
          <w:rFonts w:eastAsia="Times New Roman"/>
          <w:lang w:val="tt-RU" w:eastAsia="ru-RU"/>
        </w:rPr>
        <w:t xml:space="preserve"> карар яки күрсәтмә җибәрг</w:t>
      </w:r>
      <w:r w:rsidRPr="009E1191">
        <w:rPr>
          <w:rFonts w:eastAsia="Times New Roman"/>
          <w:lang w:val="tt-RU" w:eastAsia="ru-RU"/>
        </w:rPr>
        <w:t>ән комиссиягә 15 көн эчендә аны үтәү буенча кабул ителгән чаралар турында хәбәр итәргә тиеш</w:t>
      </w:r>
      <w:r w:rsidRPr="009E1191">
        <w:rPr>
          <w:rFonts w:eastAsia="Times New Roman"/>
          <w:lang w:val="tt-RU" w:eastAsia="ru-RU"/>
        </w:rPr>
        <w:t>ләр</w:t>
      </w:r>
      <w:r w:rsidRPr="009E1191">
        <w:rPr>
          <w:rFonts w:eastAsia="Times New Roman"/>
          <w:lang w:val="tt-RU" w:eastAsia="ru-RU"/>
        </w:rPr>
        <w:t>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Балигъ булмаганнарның күзәтүчесезлеген һәм хокук бозуларын профилактикалау системасы органнары һәм учреждениеләре әлеге карарны үтәү буенча кабул ителгән чарала</w:t>
      </w:r>
      <w:r w:rsidRPr="009E1191">
        <w:rPr>
          <w:rFonts w:eastAsia="Times New Roman"/>
          <w:lang w:val="tt-RU" w:eastAsia="ru-RU"/>
        </w:rPr>
        <w:t>р турында комиссиягә карарда күрсәтелгән вакытта хәбәр итәргә тиеш</w:t>
      </w:r>
      <w:r w:rsidRPr="009E1191">
        <w:rPr>
          <w:rFonts w:eastAsia="Times New Roman"/>
          <w:lang w:val="tt-RU" w:eastAsia="ru-RU"/>
        </w:rPr>
        <w:t>ләр</w:t>
      </w:r>
      <w:r w:rsidRPr="009E1191">
        <w:rPr>
          <w:rFonts w:eastAsia="Times New Roman"/>
          <w:lang w:val="tt-RU" w:eastAsia="ru-RU"/>
        </w:rPr>
        <w:t>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Әлеге таләпләр административ производство кысаларында чыгарылган карарларга кагылмый.</w:t>
      </w:r>
    </w:p>
    <w:p w:rsidR="000E2D37" w:rsidRPr="009E1191" w:rsidRDefault="00323A6A">
      <w:pPr>
        <w:ind w:firstLine="708"/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 xml:space="preserve">Комиссия карарын яисә күрсәтмәсен үтәмәү, балигъ булмаганнарның комиссия карарында яки </w:t>
      </w:r>
      <w:r w:rsidRPr="009E1191">
        <w:rPr>
          <w:rFonts w:eastAsia="Times New Roman"/>
          <w:lang w:val="tt-RU" w:eastAsia="ru-RU"/>
        </w:rPr>
        <w:t>күрсәтмәсенд</w:t>
      </w:r>
      <w:r w:rsidRPr="009E1191">
        <w:rPr>
          <w:rFonts w:eastAsia="Times New Roman"/>
          <w:lang w:val="tt-RU" w:eastAsia="ru-RU"/>
        </w:rPr>
        <w:t>ә</w:t>
      </w:r>
      <w:r w:rsidRPr="009E1191">
        <w:rPr>
          <w:rFonts w:eastAsia="Times New Roman"/>
          <w:lang w:val="tt-RU" w:eastAsia="ru-RU"/>
        </w:rPr>
        <w:t xml:space="preserve"> күрсәтелгән хокукларын һәм законлы мәнфәгатьләрен бозуларны бетерү буенча чаралар күр</w:t>
      </w:r>
      <w:r w:rsidRPr="009E1191">
        <w:rPr>
          <w:rFonts w:eastAsia="Times New Roman"/>
          <w:lang w:val="tt-RU" w:eastAsia="ru-RU"/>
        </w:rPr>
        <w:t>мәү</w:t>
      </w:r>
      <w:r w:rsidRPr="009E1191">
        <w:rPr>
          <w:rFonts w:eastAsia="Times New Roman"/>
          <w:lang w:val="tt-RU" w:eastAsia="ru-RU"/>
        </w:rPr>
        <w:t>, шулай ук күрсәтелгән хокукый актларны кара</w:t>
      </w:r>
      <w:r w:rsidRPr="009E1191">
        <w:rPr>
          <w:rFonts w:eastAsia="Times New Roman"/>
          <w:lang w:val="tt-RU" w:eastAsia="ru-RU"/>
        </w:rPr>
        <w:t>мый</w:t>
      </w:r>
      <w:r w:rsidRPr="009E1191">
        <w:rPr>
          <w:rFonts w:eastAsia="Times New Roman"/>
          <w:lang w:val="tt-RU" w:eastAsia="ru-RU"/>
        </w:rPr>
        <w:t xml:space="preserve"> калдыру федераль законнарда һәм Татарстан Республикасы законнарында билгеләнгән җаваплылыкка китерә.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 xml:space="preserve">Әмма </w:t>
      </w:r>
      <w:r w:rsidRPr="009E1191">
        <w:rPr>
          <w:rFonts w:eastAsia="Times New Roman"/>
          <w:lang w:val="tt-RU" w:eastAsia="ru-RU"/>
        </w:rPr>
        <w:t>К</w:t>
      </w:r>
      <w:r w:rsidRPr="009E1191">
        <w:rPr>
          <w:rFonts w:eastAsia="Times New Roman"/>
          <w:lang w:val="tt-RU" w:eastAsia="ru-RU"/>
        </w:rPr>
        <w:t xml:space="preserve">омиссиянең </w:t>
      </w:r>
      <w:r w:rsidRPr="009E1191">
        <w:rPr>
          <w:rFonts w:eastAsia="Times New Roman"/>
          <w:lang w:val="tt-RU" w:eastAsia="ru-RU"/>
        </w:rPr>
        <w:t>үз компетенциясе кысаларында чыгарылган карарларын һәм күрсәтмәләрен үтәмәгән өчен административ производство юрисдикциясенә керми торган җаваплылык билгеләнмәгән.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Комиссия</w:t>
      </w:r>
      <w:r w:rsidRPr="009E1191">
        <w:rPr>
          <w:rFonts w:eastAsia="Times New Roman"/>
          <w:lang w:val="tt-RU" w:eastAsia="ru-RU"/>
        </w:rPr>
        <w:t>ләр</w:t>
      </w:r>
      <w:r w:rsidRPr="009E1191">
        <w:rPr>
          <w:rFonts w:eastAsia="Times New Roman"/>
          <w:lang w:val="tt-RU" w:eastAsia="ru-RU"/>
        </w:rPr>
        <w:t xml:space="preserve"> балигъ булмаганнарның күзәтүчесезлеген һәм хокук бозуларын профилактикалау систе</w:t>
      </w:r>
      <w:r w:rsidRPr="009E1191">
        <w:rPr>
          <w:rFonts w:eastAsia="Times New Roman"/>
          <w:lang w:val="tt-RU" w:eastAsia="ru-RU"/>
        </w:rPr>
        <w:t>масы субъектлары арасында аерым урын алып тора.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Карарлар һәм күрсәтмәләр балигъ булмаганнарның хокукларын һәм законлы мәнфәгатьләрен яклау һәм торгызу</w:t>
      </w:r>
      <w:r w:rsidRPr="009E1191">
        <w:rPr>
          <w:rFonts w:eastAsia="Times New Roman"/>
          <w:lang w:val="tt-RU" w:eastAsia="ru-RU"/>
        </w:rPr>
        <w:t>га</w:t>
      </w:r>
      <w:r w:rsidRPr="009E1191">
        <w:rPr>
          <w:rFonts w:eastAsia="Times New Roman"/>
          <w:lang w:val="tt-RU" w:eastAsia="ru-RU"/>
        </w:rPr>
        <w:t>, аларны дискриминациянең барлык рәвешләреннән, физик һәм психик көчләү</w:t>
      </w:r>
      <w:r w:rsidRPr="009E1191">
        <w:rPr>
          <w:rFonts w:eastAsia="Times New Roman"/>
          <w:lang w:val="tt-RU" w:eastAsia="ru-RU"/>
        </w:rPr>
        <w:t>дән</w:t>
      </w:r>
      <w:r w:rsidRPr="009E1191">
        <w:rPr>
          <w:rFonts w:eastAsia="Times New Roman"/>
          <w:lang w:val="tt-RU" w:eastAsia="ru-RU"/>
        </w:rPr>
        <w:t>, мыскыл итү</w:t>
      </w:r>
      <w:r w:rsidRPr="009E1191">
        <w:rPr>
          <w:rFonts w:eastAsia="Times New Roman"/>
          <w:lang w:val="tt-RU" w:eastAsia="ru-RU"/>
        </w:rPr>
        <w:t>дән</w:t>
      </w:r>
      <w:r w:rsidRPr="009E1191">
        <w:rPr>
          <w:rFonts w:eastAsia="Times New Roman"/>
          <w:lang w:val="tt-RU" w:eastAsia="ru-RU"/>
        </w:rPr>
        <w:t xml:space="preserve">, </w:t>
      </w:r>
      <w:r w:rsidRPr="009E1191">
        <w:rPr>
          <w:rFonts w:eastAsia="Times New Roman"/>
          <w:lang w:val="tt-RU" w:eastAsia="ru-RU"/>
        </w:rPr>
        <w:t>дорфа гамәллә</w:t>
      </w:r>
      <w:r w:rsidRPr="009E1191">
        <w:rPr>
          <w:rFonts w:eastAsia="Times New Roman"/>
          <w:lang w:val="tt-RU" w:eastAsia="ru-RU"/>
        </w:rPr>
        <w:t>рдән,</w:t>
      </w:r>
      <w:r w:rsidRPr="009E1191">
        <w:rPr>
          <w:rFonts w:eastAsia="Times New Roman"/>
          <w:lang w:val="tt-RU" w:eastAsia="ru-RU"/>
        </w:rPr>
        <w:t xml:space="preserve"> сексуаль һәм башка</w:t>
      </w:r>
      <w:r w:rsidRPr="009E1191">
        <w:rPr>
          <w:rFonts w:eastAsia="Times New Roman"/>
          <w:lang w:val="tt-RU" w:eastAsia="ru-RU"/>
        </w:rPr>
        <w:t>ча</w:t>
      </w:r>
      <w:r w:rsidRPr="009E1191">
        <w:rPr>
          <w:rFonts w:eastAsia="Times New Roman"/>
          <w:lang w:val="tt-RU" w:eastAsia="ru-RU"/>
        </w:rPr>
        <w:t xml:space="preserve"> эксплуатацияләү</w:t>
      </w:r>
      <w:r w:rsidRPr="009E1191">
        <w:rPr>
          <w:rFonts w:eastAsia="Times New Roman"/>
          <w:lang w:val="tt-RU" w:eastAsia="ru-RU"/>
        </w:rPr>
        <w:t>дән яклауга</w:t>
      </w:r>
      <w:r w:rsidRPr="009E1191">
        <w:rPr>
          <w:rFonts w:eastAsia="Times New Roman"/>
          <w:lang w:val="tt-RU" w:eastAsia="ru-RU"/>
        </w:rPr>
        <w:t>, караучысызлыкка, сукбайлыкка, хокук бозуларга, җәмгыятькә каршы гамәлләр</w:t>
      </w:r>
      <w:r w:rsidRPr="009E1191">
        <w:rPr>
          <w:rFonts w:eastAsia="Times New Roman"/>
          <w:lang w:val="tt-RU" w:eastAsia="ru-RU"/>
        </w:rPr>
        <w:t xml:space="preserve"> кылуга</w:t>
      </w:r>
      <w:r w:rsidRPr="009E1191">
        <w:rPr>
          <w:rFonts w:eastAsia="Times New Roman"/>
          <w:lang w:val="tt-RU" w:eastAsia="ru-RU"/>
        </w:rPr>
        <w:t xml:space="preserve"> </w:t>
      </w:r>
      <w:r w:rsidRPr="009E1191">
        <w:rPr>
          <w:rFonts w:eastAsia="Times New Roman"/>
          <w:lang w:val="tt-RU" w:eastAsia="ru-RU"/>
        </w:rPr>
        <w:t xml:space="preserve">китерүче </w:t>
      </w:r>
      <w:r w:rsidRPr="009E1191">
        <w:rPr>
          <w:rFonts w:eastAsia="Times New Roman"/>
          <w:lang w:val="tt-RU" w:eastAsia="ru-RU"/>
        </w:rPr>
        <w:t>сәбәпләрне һәм шартларны бетерүгә, шулай ук балигъ булмаганнарны социаль реабилитацияләү буенча башка функцияләр</w:t>
      </w:r>
      <w:r w:rsidRPr="009E1191">
        <w:rPr>
          <w:rFonts w:eastAsia="Times New Roman"/>
          <w:lang w:val="tt-RU" w:eastAsia="ru-RU"/>
        </w:rPr>
        <w:t>не гамәлгә ашыруга юнәлдерелгән.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Комиссия карарында балигъ булмаганнарның хокуклары һәм законлы мәнфәгатьләре боз</w:t>
      </w:r>
      <w:r w:rsidRPr="009E1191">
        <w:rPr>
          <w:rFonts w:eastAsia="Times New Roman"/>
          <w:lang w:val="tt-RU" w:eastAsia="ru-RU"/>
        </w:rPr>
        <w:t>ылган дип табылган</w:t>
      </w:r>
      <w:r w:rsidRPr="009E1191">
        <w:rPr>
          <w:rFonts w:eastAsia="Times New Roman"/>
          <w:lang w:val="tt-RU" w:eastAsia="ru-RU"/>
        </w:rPr>
        <w:t xml:space="preserve"> очраклар, балигъ булмаганнарның </w:t>
      </w:r>
      <w:r w:rsidRPr="009E1191">
        <w:rPr>
          <w:rFonts w:eastAsia="Times New Roman"/>
          <w:lang w:val="tt-RU" w:eastAsia="ru-RU"/>
        </w:rPr>
        <w:lastRenderedPageBreak/>
        <w:t>күзәтүчесезлеген</w:t>
      </w:r>
      <w:r w:rsidRPr="009E1191">
        <w:rPr>
          <w:rFonts w:eastAsia="Times New Roman"/>
          <w:lang w:val="tt-RU" w:eastAsia="ru-RU"/>
        </w:rPr>
        <w:t>ә</w:t>
      </w:r>
      <w:r w:rsidRPr="009E1191">
        <w:rPr>
          <w:rFonts w:eastAsia="Times New Roman"/>
          <w:lang w:val="tt-RU" w:eastAsia="ru-RU"/>
        </w:rPr>
        <w:t>, сукбайлыгын</w:t>
      </w:r>
      <w:r w:rsidRPr="009E1191">
        <w:rPr>
          <w:rFonts w:eastAsia="Times New Roman"/>
          <w:lang w:val="tt-RU" w:eastAsia="ru-RU"/>
        </w:rPr>
        <w:t>а</w:t>
      </w:r>
      <w:r w:rsidRPr="009E1191">
        <w:rPr>
          <w:rFonts w:eastAsia="Times New Roman"/>
          <w:lang w:val="tt-RU" w:eastAsia="ru-RU"/>
        </w:rPr>
        <w:t>, хокук бозуларын</w:t>
      </w:r>
      <w:r w:rsidRPr="009E1191">
        <w:rPr>
          <w:rFonts w:eastAsia="Times New Roman"/>
          <w:lang w:val="tt-RU" w:eastAsia="ru-RU"/>
        </w:rPr>
        <w:t>а</w:t>
      </w:r>
      <w:r w:rsidRPr="009E1191">
        <w:rPr>
          <w:rFonts w:eastAsia="Times New Roman"/>
          <w:lang w:val="tt-RU" w:eastAsia="ru-RU"/>
        </w:rPr>
        <w:t xml:space="preserve"> һәм җәмгыятькә каршы гамәлләренә ярдәм итә</w:t>
      </w:r>
      <w:r w:rsidRPr="009E1191">
        <w:rPr>
          <w:rFonts w:eastAsia="Times New Roman"/>
          <w:lang w:val="tt-RU" w:eastAsia="ru-RU"/>
        </w:rPr>
        <w:t xml:space="preserve"> торган сәбәпләр һәм шартлар, аларны бетерү чаралары һәм  чаралар </w:t>
      </w:r>
      <w:r w:rsidRPr="009E1191">
        <w:rPr>
          <w:rFonts w:eastAsia="Times New Roman"/>
          <w:lang w:val="tt-RU" w:eastAsia="ru-RU"/>
        </w:rPr>
        <w:t>күрү</w:t>
      </w:r>
      <w:r w:rsidRPr="009E1191">
        <w:rPr>
          <w:rFonts w:eastAsia="Times New Roman"/>
          <w:lang w:val="tt-RU" w:eastAsia="ru-RU"/>
        </w:rPr>
        <w:t xml:space="preserve"> сроклары күрсәтелә.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Балигъ булмаганнарның күзәтүчесезлеген һәм хокук бозуларын профилактикалау системасы органнары һәм учреждениеләре әлеге карарны үтәү буенча кабул ителгән чаралар тур</w:t>
      </w:r>
      <w:r w:rsidRPr="009E1191">
        <w:rPr>
          <w:rFonts w:eastAsia="Times New Roman"/>
          <w:lang w:val="tt-RU" w:eastAsia="ru-RU"/>
        </w:rPr>
        <w:t>ында комиссиягә карарда күрсәтелгән вакытта хәбәр итәргә тиеш</w:t>
      </w:r>
      <w:r w:rsidRPr="009E1191">
        <w:rPr>
          <w:rFonts w:eastAsia="Times New Roman"/>
          <w:lang w:val="tt-RU" w:eastAsia="ru-RU"/>
        </w:rPr>
        <w:t>ләр</w:t>
      </w:r>
      <w:r w:rsidRPr="009E1191">
        <w:rPr>
          <w:rFonts w:eastAsia="Times New Roman"/>
          <w:lang w:val="tt-RU" w:eastAsia="ru-RU"/>
        </w:rPr>
        <w:t>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Шул ук вакытта прокуратура органнары үткәргән тикшерүләр балигъ булмаганнарның күзәтүчесезлеген һәм хокук бозуларын профилактикалау системасы субъектларның</w:t>
      </w:r>
      <w:r w:rsidRPr="009E1191">
        <w:rPr>
          <w:rFonts w:eastAsia="Times New Roman"/>
          <w:lang w:val="tt-RU" w:eastAsia="ru-RU"/>
        </w:rPr>
        <w:t xml:space="preserve">, </w:t>
      </w:r>
      <w:r w:rsidRPr="009E1191">
        <w:rPr>
          <w:rFonts w:eastAsia="Times New Roman"/>
          <w:lang w:val="tt-RU" w:eastAsia="ru-RU"/>
        </w:rPr>
        <w:t xml:space="preserve"> шул исәптән республика дәүләт ха</w:t>
      </w:r>
      <w:r w:rsidRPr="009E1191">
        <w:rPr>
          <w:rFonts w:eastAsia="Times New Roman"/>
          <w:lang w:val="tt-RU" w:eastAsia="ru-RU"/>
        </w:rPr>
        <w:t>кимияте органнары</w:t>
      </w:r>
      <w:r w:rsidRPr="009E1191">
        <w:rPr>
          <w:rFonts w:eastAsia="Times New Roman"/>
          <w:lang w:val="tt-RU" w:eastAsia="ru-RU"/>
        </w:rPr>
        <w:t xml:space="preserve">ның да </w:t>
      </w:r>
      <w:r w:rsidRPr="009E1191">
        <w:rPr>
          <w:rFonts w:eastAsia="Times New Roman"/>
          <w:lang w:val="tt-RU" w:eastAsia="ru-RU"/>
        </w:rPr>
        <w:t xml:space="preserve"> </w:t>
      </w:r>
      <w:r w:rsidRPr="009E1191">
        <w:rPr>
          <w:rFonts w:eastAsia="Times New Roman"/>
          <w:lang w:val="tt-RU" w:eastAsia="ru-RU"/>
        </w:rPr>
        <w:t xml:space="preserve">Комиссия карарларын </w:t>
      </w:r>
      <w:r w:rsidRPr="009E1191">
        <w:rPr>
          <w:rFonts w:eastAsia="Times New Roman"/>
          <w:lang w:val="tt-RU" w:eastAsia="ru-RU"/>
        </w:rPr>
        <w:t>үтәмәү очраклары</w:t>
      </w:r>
      <w:r w:rsidRPr="009E1191">
        <w:rPr>
          <w:rFonts w:eastAsia="Times New Roman"/>
          <w:lang w:val="tt-RU" w:eastAsia="ru-RU"/>
        </w:rPr>
        <w:t>н</w:t>
      </w:r>
      <w:r w:rsidRPr="009E1191">
        <w:rPr>
          <w:rFonts w:eastAsia="Times New Roman"/>
          <w:lang w:val="tt-RU" w:eastAsia="ru-RU"/>
        </w:rPr>
        <w:t xml:space="preserve"> ачыклады.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Вәкаләтле затлар тарафыннан балигъ булмаганнар эшләре һәм аларның хокукларын яклау комиссияләре карарларын тайпылышсыз үтәү максатларында закон проекты белән балигъ булмаганнар эшләре</w:t>
      </w:r>
      <w:r w:rsidRPr="009E1191">
        <w:rPr>
          <w:rFonts w:eastAsia="Times New Roman"/>
          <w:lang w:val="tt-RU" w:eastAsia="ru-RU"/>
        </w:rPr>
        <w:t xml:space="preserve"> һәм аларның хокукларын яклау буенча комиссия карарын үтәмәгән яисә үтәү срокларын бозган өчен административ җаваплылык билгеләү тәкъдим ителә.</w:t>
      </w:r>
    </w:p>
    <w:p w:rsidR="000E2D37" w:rsidRPr="009E1191" w:rsidRDefault="00323A6A">
      <w:pPr>
        <w:rPr>
          <w:rFonts w:eastAsia="Times New Roman"/>
          <w:lang w:val="tt-RU" w:eastAsia="ru-RU"/>
        </w:rPr>
      </w:pPr>
      <w:r w:rsidRPr="009E1191">
        <w:rPr>
          <w:rFonts w:eastAsia="Times New Roman"/>
          <w:lang w:val="tt-RU" w:eastAsia="ru-RU"/>
        </w:rPr>
        <w:t>Хәзерге вакытта күрсәтелгән гамәлләр өчен административ җаваплылык</w:t>
      </w:r>
      <w:r w:rsidRPr="009E1191">
        <w:rPr>
          <w:rFonts w:eastAsia="Times New Roman"/>
          <w:lang w:val="tt-RU" w:eastAsia="ru-RU"/>
        </w:rPr>
        <w:t xml:space="preserve">  административ хокук бозулар турындагы законн</w:t>
      </w:r>
      <w:r w:rsidRPr="009E1191">
        <w:rPr>
          <w:rFonts w:eastAsia="Times New Roman"/>
          <w:lang w:val="tt-RU" w:eastAsia="ru-RU"/>
        </w:rPr>
        <w:t xml:space="preserve">ар белән </w:t>
      </w:r>
      <w:r w:rsidRPr="009E1191">
        <w:rPr>
          <w:rFonts w:eastAsia="Times New Roman"/>
          <w:lang w:val="tt-RU" w:eastAsia="ru-RU"/>
        </w:rPr>
        <w:t xml:space="preserve"> Россия Федерациясенең Мәскәү шәһәре, Санкт-Петербург шәһәре, Төмән өлкәсе, Белгород өлкәсе, Мәскәү өлкәсе, </w:t>
      </w:r>
      <w:r w:rsidRPr="009E1191">
        <w:rPr>
          <w:rFonts w:eastAsia="Times New Roman"/>
          <w:lang w:val="tt-RU" w:eastAsia="ru-RU"/>
        </w:rPr>
        <w:t>Нижгар</w:t>
      </w:r>
      <w:r w:rsidRPr="009E1191">
        <w:rPr>
          <w:rFonts w:eastAsia="Times New Roman"/>
          <w:lang w:val="tt-RU" w:eastAsia="ru-RU"/>
        </w:rPr>
        <w:t xml:space="preserve"> өлкәсе, Удмуртия Республикасы, Ханты-Манси автономияле</w:t>
      </w:r>
      <w:r w:rsidR="009E1191">
        <w:rPr>
          <w:rFonts w:eastAsia="Times New Roman"/>
          <w:lang w:val="tt-RU" w:eastAsia="ru-RU"/>
        </w:rPr>
        <w:br/>
      </w:r>
      <w:r w:rsidRPr="009E1191">
        <w:rPr>
          <w:rFonts w:eastAsia="Times New Roman"/>
          <w:lang w:val="tt-RU" w:eastAsia="ru-RU"/>
        </w:rPr>
        <w:t xml:space="preserve">округы </w:t>
      </w:r>
      <w:r w:rsidR="009E1191">
        <w:rPr>
          <w:rFonts w:eastAsia="Times New Roman"/>
          <w:lang w:val="tt-RU" w:eastAsia="ru-RU"/>
        </w:rPr>
        <w:t>–</w:t>
      </w:r>
      <w:r w:rsidRPr="009E1191">
        <w:rPr>
          <w:rFonts w:eastAsia="Times New Roman"/>
          <w:lang w:val="tt-RU" w:eastAsia="ru-RU"/>
        </w:rPr>
        <w:t xml:space="preserve"> Ю</w:t>
      </w:r>
      <w:bookmarkStart w:id="0" w:name="_GoBack"/>
      <w:bookmarkEnd w:id="0"/>
      <w:r w:rsidRPr="009E1191">
        <w:rPr>
          <w:rFonts w:eastAsia="Times New Roman"/>
          <w:lang w:val="tt-RU" w:eastAsia="ru-RU"/>
        </w:rPr>
        <w:t>гра, Башкортостан Республикасы һәм башкалар кебек 40 тан артык субъ</w:t>
      </w:r>
      <w:r w:rsidRPr="009E1191">
        <w:rPr>
          <w:rFonts w:eastAsia="Times New Roman"/>
          <w:lang w:val="tt-RU" w:eastAsia="ru-RU"/>
        </w:rPr>
        <w:t>ектында билгеләнгән инде.</w:t>
      </w:r>
    </w:p>
    <w:p w:rsidR="000E2D37" w:rsidRPr="009E1191" w:rsidRDefault="000E2D37">
      <w:pPr>
        <w:rPr>
          <w:rFonts w:eastAsia="Times New Roman"/>
          <w:lang w:val="tt-RU" w:eastAsia="ru-RU"/>
        </w:rPr>
      </w:pPr>
    </w:p>
    <w:p w:rsidR="000E2D37" w:rsidRPr="009E1191" w:rsidRDefault="000E2D37">
      <w:pPr>
        <w:rPr>
          <w:rFonts w:eastAsia="Times New Roman"/>
          <w:bCs/>
          <w:lang w:val="tt-RU" w:eastAsia="ru-RU"/>
        </w:rPr>
      </w:pPr>
    </w:p>
    <w:p w:rsidR="000E2D37" w:rsidRPr="009E1191" w:rsidRDefault="000E2D37">
      <w:pPr>
        <w:rPr>
          <w:rFonts w:eastAsia="Times New Roman"/>
          <w:bCs/>
          <w:lang w:val="tt-RU" w:eastAsia="ru-RU"/>
        </w:rPr>
      </w:pPr>
    </w:p>
    <w:p w:rsidR="000E2D37" w:rsidRPr="009E1191" w:rsidRDefault="000E2D37">
      <w:pPr>
        <w:rPr>
          <w:rFonts w:eastAsia="Times New Roman"/>
          <w:bCs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bCs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bCs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p w:rsidR="000E2D37" w:rsidRPr="009E1191" w:rsidRDefault="000E2D37">
      <w:pPr>
        <w:ind w:firstLine="0"/>
        <w:jc w:val="center"/>
        <w:rPr>
          <w:rFonts w:eastAsia="Times New Roman"/>
          <w:b/>
          <w:lang w:val="tt-RU" w:eastAsia="ru-RU"/>
        </w:rPr>
      </w:pPr>
    </w:p>
    <w:sectPr w:rsidR="000E2D37" w:rsidRPr="009E1191">
      <w:head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6A" w:rsidRDefault="00323A6A">
      <w:r>
        <w:separator/>
      </w:r>
    </w:p>
  </w:endnote>
  <w:endnote w:type="continuationSeparator" w:id="0">
    <w:p w:rsidR="00323A6A" w:rsidRDefault="0032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6A" w:rsidRDefault="00323A6A">
      <w:r>
        <w:separator/>
      </w:r>
    </w:p>
  </w:footnote>
  <w:footnote w:type="continuationSeparator" w:id="0">
    <w:p w:rsidR="00323A6A" w:rsidRDefault="0032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7" w:rsidRDefault="00323A6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191">
      <w:rPr>
        <w:noProof/>
      </w:rPr>
      <w:t>2</w:t>
    </w:r>
    <w:r>
      <w:fldChar w:fldCharType="end"/>
    </w:r>
  </w:p>
  <w:p w:rsidR="000E2D37" w:rsidRDefault="000E2D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8"/>
    <w:rsid w:val="0000112F"/>
    <w:rsid w:val="00003C43"/>
    <w:rsid w:val="00011C4A"/>
    <w:rsid w:val="00013E11"/>
    <w:rsid w:val="000215C3"/>
    <w:rsid w:val="00031F68"/>
    <w:rsid w:val="00046E69"/>
    <w:rsid w:val="00086AAC"/>
    <w:rsid w:val="000A44D2"/>
    <w:rsid w:val="000B6693"/>
    <w:rsid w:val="000D4C33"/>
    <w:rsid w:val="000E2D37"/>
    <w:rsid w:val="000E2FBD"/>
    <w:rsid w:val="000F37CE"/>
    <w:rsid w:val="00107F97"/>
    <w:rsid w:val="00111C54"/>
    <w:rsid w:val="00150F35"/>
    <w:rsid w:val="00182599"/>
    <w:rsid w:val="0018556A"/>
    <w:rsid w:val="001D54D6"/>
    <w:rsid w:val="001E03FE"/>
    <w:rsid w:val="001E7BC2"/>
    <w:rsid w:val="00206729"/>
    <w:rsid w:val="00236587"/>
    <w:rsid w:val="00265747"/>
    <w:rsid w:val="002723EF"/>
    <w:rsid w:val="00295972"/>
    <w:rsid w:val="002964FB"/>
    <w:rsid w:val="00297D00"/>
    <w:rsid w:val="002A7612"/>
    <w:rsid w:val="002B3F61"/>
    <w:rsid w:val="002D4212"/>
    <w:rsid w:val="0032216E"/>
    <w:rsid w:val="0032291A"/>
    <w:rsid w:val="003231F9"/>
    <w:rsid w:val="00323A6A"/>
    <w:rsid w:val="00331931"/>
    <w:rsid w:val="003820C3"/>
    <w:rsid w:val="003A48ED"/>
    <w:rsid w:val="003A619B"/>
    <w:rsid w:val="003A6E59"/>
    <w:rsid w:val="003A72D3"/>
    <w:rsid w:val="003C617C"/>
    <w:rsid w:val="003D4CF8"/>
    <w:rsid w:val="003F4ADB"/>
    <w:rsid w:val="003F4C7D"/>
    <w:rsid w:val="003F4D51"/>
    <w:rsid w:val="0041050B"/>
    <w:rsid w:val="004172D9"/>
    <w:rsid w:val="00424806"/>
    <w:rsid w:val="00435D0F"/>
    <w:rsid w:val="004443BD"/>
    <w:rsid w:val="0047000E"/>
    <w:rsid w:val="0047754E"/>
    <w:rsid w:val="0048762A"/>
    <w:rsid w:val="004A5EFC"/>
    <w:rsid w:val="004F0C39"/>
    <w:rsid w:val="00521C44"/>
    <w:rsid w:val="00532995"/>
    <w:rsid w:val="00540395"/>
    <w:rsid w:val="005722DD"/>
    <w:rsid w:val="00581748"/>
    <w:rsid w:val="005959A9"/>
    <w:rsid w:val="005A4510"/>
    <w:rsid w:val="005B2215"/>
    <w:rsid w:val="005B6686"/>
    <w:rsid w:val="005C34DE"/>
    <w:rsid w:val="005D7565"/>
    <w:rsid w:val="005F0A9C"/>
    <w:rsid w:val="005F7E8A"/>
    <w:rsid w:val="00600FE1"/>
    <w:rsid w:val="00604213"/>
    <w:rsid w:val="00612F7E"/>
    <w:rsid w:val="00631950"/>
    <w:rsid w:val="006343C2"/>
    <w:rsid w:val="00666343"/>
    <w:rsid w:val="00687F66"/>
    <w:rsid w:val="006A53BF"/>
    <w:rsid w:val="006B3049"/>
    <w:rsid w:val="006D47E6"/>
    <w:rsid w:val="006D4C19"/>
    <w:rsid w:val="006D695A"/>
    <w:rsid w:val="00723462"/>
    <w:rsid w:val="007429F8"/>
    <w:rsid w:val="00744C84"/>
    <w:rsid w:val="0076138E"/>
    <w:rsid w:val="00771A54"/>
    <w:rsid w:val="00774472"/>
    <w:rsid w:val="007774B5"/>
    <w:rsid w:val="0078722B"/>
    <w:rsid w:val="007D4408"/>
    <w:rsid w:val="007F6219"/>
    <w:rsid w:val="00807918"/>
    <w:rsid w:val="0084184C"/>
    <w:rsid w:val="0085436A"/>
    <w:rsid w:val="00881837"/>
    <w:rsid w:val="00891F31"/>
    <w:rsid w:val="008A4831"/>
    <w:rsid w:val="008B1C28"/>
    <w:rsid w:val="008C3FE8"/>
    <w:rsid w:val="008F29AC"/>
    <w:rsid w:val="00907E33"/>
    <w:rsid w:val="0093377E"/>
    <w:rsid w:val="00941FAF"/>
    <w:rsid w:val="0094449F"/>
    <w:rsid w:val="0096523D"/>
    <w:rsid w:val="00974657"/>
    <w:rsid w:val="00980535"/>
    <w:rsid w:val="009A0EA9"/>
    <w:rsid w:val="009E095A"/>
    <w:rsid w:val="009E1191"/>
    <w:rsid w:val="00A01224"/>
    <w:rsid w:val="00A16D13"/>
    <w:rsid w:val="00A200F1"/>
    <w:rsid w:val="00A50485"/>
    <w:rsid w:val="00A646DF"/>
    <w:rsid w:val="00A648A9"/>
    <w:rsid w:val="00A66128"/>
    <w:rsid w:val="00A87B66"/>
    <w:rsid w:val="00AC1163"/>
    <w:rsid w:val="00AC3BBA"/>
    <w:rsid w:val="00AC740F"/>
    <w:rsid w:val="00AC7FE5"/>
    <w:rsid w:val="00AD73BB"/>
    <w:rsid w:val="00AE1095"/>
    <w:rsid w:val="00AE149B"/>
    <w:rsid w:val="00AE66ED"/>
    <w:rsid w:val="00B1652A"/>
    <w:rsid w:val="00B2672F"/>
    <w:rsid w:val="00B37890"/>
    <w:rsid w:val="00B50D16"/>
    <w:rsid w:val="00B516AF"/>
    <w:rsid w:val="00B5429B"/>
    <w:rsid w:val="00B559F7"/>
    <w:rsid w:val="00B918D1"/>
    <w:rsid w:val="00BB32D9"/>
    <w:rsid w:val="00BB7393"/>
    <w:rsid w:val="00BC07E1"/>
    <w:rsid w:val="00BC5758"/>
    <w:rsid w:val="00BC60FD"/>
    <w:rsid w:val="00BD51B4"/>
    <w:rsid w:val="00BF0445"/>
    <w:rsid w:val="00BF26DA"/>
    <w:rsid w:val="00BF2C0F"/>
    <w:rsid w:val="00C16E89"/>
    <w:rsid w:val="00C24021"/>
    <w:rsid w:val="00C4177A"/>
    <w:rsid w:val="00C43E13"/>
    <w:rsid w:val="00C43FEA"/>
    <w:rsid w:val="00C4664F"/>
    <w:rsid w:val="00C5116C"/>
    <w:rsid w:val="00C876DD"/>
    <w:rsid w:val="00C929F1"/>
    <w:rsid w:val="00C97E06"/>
    <w:rsid w:val="00CB73A0"/>
    <w:rsid w:val="00CD05DC"/>
    <w:rsid w:val="00CD6957"/>
    <w:rsid w:val="00CD759F"/>
    <w:rsid w:val="00CF2806"/>
    <w:rsid w:val="00D10F4F"/>
    <w:rsid w:val="00D1369F"/>
    <w:rsid w:val="00D13AFB"/>
    <w:rsid w:val="00D57699"/>
    <w:rsid w:val="00D73001"/>
    <w:rsid w:val="00D905C6"/>
    <w:rsid w:val="00D9665E"/>
    <w:rsid w:val="00DA066D"/>
    <w:rsid w:val="00DA7143"/>
    <w:rsid w:val="00DA7F79"/>
    <w:rsid w:val="00DB75C2"/>
    <w:rsid w:val="00DE1675"/>
    <w:rsid w:val="00DE2A9A"/>
    <w:rsid w:val="00E14AD0"/>
    <w:rsid w:val="00E26BF3"/>
    <w:rsid w:val="00E34A29"/>
    <w:rsid w:val="00EB3A0C"/>
    <w:rsid w:val="00EB5D31"/>
    <w:rsid w:val="00EB75A3"/>
    <w:rsid w:val="00EC6B24"/>
    <w:rsid w:val="00ED57E3"/>
    <w:rsid w:val="00EE098C"/>
    <w:rsid w:val="00EE37C3"/>
    <w:rsid w:val="00F12856"/>
    <w:rsid w:val="00F335DB"/>
    <w:rsid w:val="00F61B72"/>
    <w:rsid w:val="00F7006A"/>
    <w:rsid w:val="00F84F15"/>
    <w:rsid w:val="00FA40DC"/>
    <w:rsid w:val="00FB4AED"/>
    <w:rsid w:val="00FC1898"/>
    <w:rsid w:val="00FE0924"/>
    <w:rsid w:val="00FE169A"/>
    <w:rsid w:val="758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Kazanceva</cp:lastModifiedBy>
  <cp:revision>2</cp:revision>
  <cp:lastPrinted>2020-03-13T11:26:00Z</cp:lastPrinted>
  <dcterms:created xsi:type="dcterms:W3CDTF">2021-06-23T11:27:00Z</dcterms:created>
  <dcterms:modified xsi:type="dcterms:W3CDTF">2021-06-23T11:27:00Z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